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E9" w:rsidRDefault="001E51E9">
      <w:pPr>
        <w:pStyle w:val="Textoindependiente"/>
        <w:kinsoku w:val="0"/>
        <w:overflowPunct w:val="0"/>
        <w:rPr>
          <w:rFonts w:ascii="Times New Roman" w:hAnsi="Times New Roman" w:cs="Times New Roman"/>
          <w:sz w:val="20"/>
          <w:szCs w:val="20"/>
        </w:rPr>
      </w:pPr>
    </w:p>
    <w:p w:rsidR="001E51E9" w:rsidRDefault="001E51E9">
      <w:pPr>
        <w:pStyle w:val="Textoindependiente"/>
        <w:kinsoku w:val="0"/>
        <w:overflowPunct w:val="0"/>
        <w:rPr>
          <w:rFonts w:ascii="Times New Roman" w:hAnsi="Times New Roman" w:cs="Times New Roman"/>
          <w:sz w:val="20"/>
          <w:szCs w:val="20"/>
        </w:rPr>
      </w:pPr>
    </w:p>
    <w:p w:rsidR="00B85B63" w:rsidRPr="00B85B63" w:rsidRDefault="00B85B63" w:rsidP="00B85B63">
      <w:pPr>
        <w:pStyle w:val="Textoindependiente"/>
        <w:kinsoku w:val="0"/>
        <w:overflowPunct w:val="0"/>
        <w:spacing w:before="191"/>
        <w:ind w:left="102"/>
        <w:jc w:val="both"/>
      </w:pPr>
      <w:r w:rsidRPr="00B85B63">
        <w:t>CIRCULAR 4/2020 PARA LA COMPENSACIÓN ECONÓMICA DE LOS SERVICIOS DE TRANSPORTE PÚBLICO</w:t>
      </w:r>
      <w:r>
        <w:t xml:space="preserve"> </w:t>
      </w:r>
      <w:r w:rsidRPr="00B85B63">
        <w:t>DURANTE LA EMERGENCIA CAUSADA POR Covi</w:t>
      </w:r>
      <w:r>
        <w:t>d</w:t>
      </w:r>
      <w:r w:rsidRPr="00B85B63">
        <w:t>-19</w:t>
      </w:r>
    </w:p>
    <w:p w:rsidR="001E51E9" w:rsidRDefault="001E51E9">
      <w:pPr>
        <w:pStyle w:val="Textoindependiente"/>
        <w:kinsoku w:val="0"/>
        <w:overflowPunct w:val="0"/>
      </w:pPr>
    </w:p>
    <w:p w:rsidR="001E51E9" w:rsidRDefault="001E51E9">
      <w:pPr>
        <w:pStyle w:val="Textoindependiente"/>
        <w:kinsoku w:val="0"/>
        <w:overflowPunct w:val="0"/>
      </w:pPr>
    </w:p>
    <w:p w:rsidR="00B85B63" w:rsidRDefault="00B85B63">
      <w:pPr>
        <w:pStyle w:val="Textoindependiente"/>
        <w:kinsoku w:val="0"/>
        <w:overflowPunct w:val="0"/>
        <w:spacing w:before="161" w:line="259" w:lineRule="auto"/>
        <w:ind w:left="102" w:right="115"/>
        <w:jc w:val="both"/>
      </w:pPr>
      <w:r w:rsidRPr="00B85B63">
        <w:t>El Diario Oficial de la Generali</w:t>
      </w:r>
      <w:r w:rsidR="00FF59B7">
        <w:t>t</w:t>
      </w:r>
      <w:r w:rsidRPr="00B85B63">
        <w:t>a</w:t>
      </w:r>
      <w:r w:rsidR="00FF59B7">
        <w:t>t</w:t>
      </w:r>
      <w:r w:rsidRPr="00B85B63">
        <w:t xml:space="preserve"> de Cataluña del día 19 de marzo de 2020 ha publicado el decreto-ley 7/2020, de 17 de marzo, de medidas urgentes en materia de contratación pública, de salud y gestión de residuos sanitarios, de transparencia, de transporte público y en materia tributaria y económica. En su artículo 13 establece: </w:t>
      </w:r>
    </w:p>
    <w:p w:rsidR="00B85B63" w:rsidRPr="00B85B63" w:rsidRDefault="00B85B63">
      <w:pPr>
        <w:pStyle w:val="Textoindependiente"/>
        <w:kinsoku w:val="0"/>
        <w:overflowPunct w:val="0"/>
        <w:spacing w:before="161" w:line="259" w:lineRule="auto"/>
        <w:ind w:left="102" w:right="115"/>
        <w:jc w:val="both"/>
        <w:rPr>
          <w:i/>
          <w:iCs/>
        </w:rPr>
      </w:pPr>
      <w:r w:rsidRPr="00B85B63">
        <w:rPr>
          <w:i/>
          <w:iCs/>
        </w:rPr>
        <w:t>Con el objetivo de garantizar la adecuada protección de las personas usuarias del transporte público, se incluirá dentro de las previsiones económicas las posibles necesidades económicas más elevadas resultado del incremento de los gastos de los operadores de transporte público como consecuencia de necesidades de recursos materiales y personales más grandes, así como del impacto que la previsible disminución de los ingresos tarifarios tendrá en el sistema de transporte. Las autoridades de transporte metropolitano competentes en el territorio o, en defecto de autoridad, las administraciones competentes que sean titulares, centralizarán toda la información de mayores necesidades económicas de sus respectivos sistemas, debiendo tramitar, verificar y cuantificar el conjunto de peticiones planteadas por los operadores prestatarios del servicio de transporte público afectados.</w:t>
      </w:r>
    </w:p>
    <w:p w:rsidR="001E51E9" w:rsidRDefault="001E51E9">
      <w:pPr>
        <w:pStyle w:val="Textoindependiente"/>
        <w:kinsoku w:val="0"/>
        <w:overflowPunct w:val="0"/>
      </w:pPr>
    </w:p>
    <w:p w:rsidR="00B85B63" w:rsidRPr="00B85B63" w:rsidRDefault="00B85B63" w:rsidP="00B85B63">
      <w:pPr>
        <w:pStyle w:val="Textoindependiente"/>
        <w:kinsoku w:val="0"/>
        <w:overflowPunct w:val="0"/>
        <w:spacing w:before="157" w:line="259" w:lineRule="auto"/>
        <w:ind w:left="102" w:right="115"/>
        <w:jc w:val="both"/>
      </w:pPr>
      <w:r w:rsidRPr="00B85B63">
        <w:t>Hay que proceder, pues, determinar los mecanismos adecuados para darle cumplimiento y poder garantizar el equilibrio económico de los operadores prestatarios de los servicios de transporte público (en adelante OTP).</w:t>
      </w:r>
    </w:p>
    <w:p w:rsidR="00B85B63" w:rsidRPr="00B85B63" w:rsidRDefault="00B85B63" w:rsidP="00B85B63">
      <w:pPr>
        <w:pStyle w:val="Textoindependiente"/>
        <w:kinsoku w:val="0"/>
        <w:overflowPunct w:val="0"/>
        <w:spacing w:before="157" w:line="259" w:lineRule="auto"/>
        <w:ind w:left="102" w:right="115"/>
        <w:jc w:val="both"/>
      </w:pPr>
      <w:r w:rsidRPr="00B85B63">
        <w:t>Por este motivo, sin perjuicio de que el Director General de la ATM p</w:t>
      </w:r>
      <w:r>
        <w:t>odrá</w:t>
      </w:r>
      <w:r w:rsidRPr="00B85B63">
        <w:t xml:space="preserve"> adecuar el procedimiento a cada operador en función de las necesidades o la eficacia, se emite la presente circular con el objeto de que los OTP y sus titulares puedan aplicar la previsión del decreto-ley, en el sentido siguiente:</w:t>
      </w:r>
    </w:p>
    <w:p w:rsidR="00B85B63" w:rsidRDefault="00B85B63">
      <w:pPr>
        <w:pStyle w:val="Textoindependiente"/>
        <w:kinsoku w:val="0"/>
        <w:overflowPunct w:val="0"/>
      </w:pPr>
    </w:p>
    <w:p w:rsidR="001E51E9" w:rsidRDefault="001E51E9">
      <w:pPr>
        <w:pStyle w:val="Textoindependiente"/>
        <w:kinsoku w:val="0"/>
        <w:overflowPunct w:val="0"/>
        <w:spacing w:before="10"/>
        <w:rPr>
          <w:sz w:val="27"/>
          <w:szCs w:val="27"/>
        </w:rPr>
      </w:pPr>
    </w:p>
    <w:p w:rsidR="001E51E9" w:rsidRDefault="001E51E9">
      <w:pPr>
        <w:pStyle w:val="Prrafodelista"/>
        <w:numPr>
          <w:ilvl w:val="0"/>
          <w:numId w:val="2"/>
        </w:numPr>
        <w:tabs>
          <w:tab w:val="left" w:pos="462"/>
        </w:tabs>
        <w:kinsoku w:val="0"/>
        <w:overflowPunct w:val="0"/>
        <w:rPr>
          <w:sz w:val="22"/>
          <w:szCs w:val="22"/>
        </w:rPr>
      </w:pPr>
      <w:r>
        <w:rPr>
          <w:sz w:val="22"/>
          <w:szCs w:val="22"/>
          <w:u w:val="single"/>
        </w:rPr>
        <w:t xml:space="preserve">Posibles </w:t>
      </w:r>
      <w:r w:rsidR="00B85B63">
        <w:rPr>
          <w:sz w:val="22"/>
          <w:szCs w:val="22"/>
          <w:u w:val="single"/>
        </w:rPr>
        <w:t xml:space="preserve">Gastos </w:t>
      </w:r>
      <w:r>
        <w:rPr>
          <w:sz w:val="22"/>
          <w:szCs w:val="22"/>
          <w:u w:val="single"/>
        </w:rPr>
        <w:t>computables</w:t>
      </w:r>
    </w:p>
    <w:p w:rsidR="001E51E9" w:rsidRDefault="001E51E9">
      <w:pPr>
        <w:pStyle w:val="Textoindependiente"/>
        <w:kinsoku w:val="0"/>
        <w:overflowPunct w:val="0"/>
        <w:spacing w:before="4"/>
        <w:rPr>
          <w:sz w:val="10"/>
          <w:szCs w:val="10"/>
        </w:rPr>
      </w:pPr>
    </w:p>
    <w:p w:rsidR="001E51E9" w:rsidRDefault="00B85B63">
      <w:pPr>
        <w:pStyle w:val="Textoindependiente"/>
        <w:kinsoku w:val="0"/>
        <w:overflowPunct w:val="0"/>
        <w:spacing w:before="57"/>
        <w:ind w:left="461"/>
      </w:pPr>
      <w:r>
        <w:t>Se</w:t>
      </w:r>
      <w:r w:rsidR="001E51E9">
        <w:t xml:space="preserve"> consider</w:t>
      </w:r>
      <w:r>
        <w:t>a</w:t>
      </w:r>
      <w:r w:rsidR="001E51E9">
        <w:t xml:space="preserve">n </w:t>
      </w:r>
      <w:r>
        <w:t>gastos</w:t>
      </w:r>
      <w:r w:rsidR="001E51E9">
        <w:rPr>
          <w:spacing w:val="-16"/>
        </w:rPr>
        <w:t xml:space="preserve"> </w:t>
      </w:r>
      <w:r w:rsidR="001E51E9">
        <w:t>computables:</w:t>
      </w:r>
    </w:p>
    <w:p w:rsidR="001E51E9" w:rsidRDefault="00B85B63">
      <w:pPr>
        <w:pStyle w:val="Prrafodelista"/>
        <w:numPr>
          <w:ilvl w:val="1"/>
          <w:numId w:val="2"/>
        </w:numPr>
        <w:tabs>
          <w:tab w:val="left" w:pos="1182"/>
        </w:tabs>
        <w:kinsoku w:val="0"/>
        <w:overflowPunct w:val="0"/>
        <w:spacing w:before="180" w:line="259" w:lineRule="auto"/>
        <w:ind w:right="116"/>
        <w:rPr>
          <w:sz w:val="22"/>
          <w:szCs w:val="22"/>
        </w:rPr>
      </w:pPr>
      <w:r>
        <w:rPr>
          <w:sz w:val="22"/>
          <w:szCs w:val="22"/>
        </w:rPr>
        <w:t xml:space="preserve">El </w:t>
      </w:r>
      <w:r w:rsidR="001E51E9">
        <w:rPr>
          <w:sz w:val="22"/>
          <w:szCs w:val="22"/>
        </w:rPr>
        <w:t>increment</w:t>
      </w:r>
      <w:r>
        <w:rPr>
          <w:sz w:val="22"/>
          <w:szCs w:val="22"/>
        </w:rPr>
        <w:t>o</w:t>
      </w:r>
      <w:r w:rsidR="001E51E9">
        <w:rPr>
          <w:sz w:val="22"/>
          <w:szCs w:val="22"/>
        </w:rPr>
        <w:t xml:space="preserve"> de </w:t>
      </w:r>
      <w:r>
        <w:rPr>
          <w:sz w:val="22"/>
          <w:szCs w:val="22"/>
        </w:rPr>
        <w:t>gastos</w:t>
      </w:r>
      <w:r w:rsidR="001E51E9">
        <w:rPr>
          <w:sz w:val="22"/>
          <w:szCs w:val="22"/>
        </w:rPr>
        <w:t xml:space="preserve"> ocasionad</w:t>
      </w:r>
      <w:r>
        <w:rPr>
          <w:sz w:val="22"/>
          <w:szCs w:val="22"/>
        </w:rPr>
        <w:t>o</w:t>
      </w:r>
      <w:r w:rsidR="001E51E9">
        <w:rPr>
          <w:sz w:val="22"/>
          <w:szCs w:val="22"/>
        </w:rPr>
        <w:t>s p</w:t>
      </w:r>
      <w:r>
        <w:rPr>
          <w:sz w:val="22"/>
          <w:szCs w:val="22"/>
        </w:rPr>
        <w:t>ara</w:t>
      </w:r>
      <w:r w:rsidR="001E51E9">
        <w:rPr>
          <w:sz w:val="22"/>
          <w:szCs w:val="22"/>
        </w:rPr>
        <w:t xml:space="preserve"> </w:t>
      </w:r>
      <w:r>
        <w:rPr>
          <w:sz w:val="22"/>
          <w:szCs w:val="22"/>
        </w:rPr>
        <w:t>hacer frente</w:t>
      </w:r>
      <w:r w:rsidR="001E51E9">
        <w:rPr>
          <w:sz w:val="22"/>
          <w:szCs w:val="22"/>
        </w:rPr>
        <w:t xml:space="preserve"> a la transmisió</w:t>
      </w:r>
      <w:r>
        <w:rPr>
          <w:sz w:val="22"/>
          <w:szCs w:val="22"/>
        </w:rPr>
        <w:t>n</w:t>
      </w:r>
      <w:r w:rsidR="001E51E9">
        <w:rPr>
          <w:sz w:val="22"/>
          <w:szCs w:val="22"/>
        </w:rPr>
        <w:t xml:space="preserve"> del virus (material desinfectant</w:t>
      </w:r>
      <w:r>
        <w:rPr>
          <w:sz w:val="22"/>
          <w:szCs w:val="22"/>
        </w:rPr>
        <w:t>e</w:t>
      </w:r>
      <w:r w:rsidR="001E51E9">
        <w:rPr>
          <w:sz w:val="22"/>
          <w:szCs w:val="22"/>
        </w:rPr>
        <w:t>, mascar</w:t>
      </w:r>
      <w:r>
        <w:rPr>
          <w:sz w:val="22"/>
          <w:szCs w:val="22"/>
        </w:rPr>
        <w:t>illas</w:t>
      </w:r>
      <w:r w:rsidR="001E51E9">
        <w:rPr>
          <w:sz w:val="22"/>
          <w:szCs w:val="22"/>
        </w:rPr>
        <w:t>, increment</w:t>
      </w:r>
      <w:r>
        <w:rPr>
          <w:sz w:val="22"/>
          <w:szCs w:val="22"/>
        </w:rPr>
        <w:t>o</w:t>
      </w:r>
      <w:r w:rsidR="001E51E9">
        <w:rPr>
          <w:sz w:val="22"/>
          <w:szCs w:val="22"/>
        </w:rPr>
        <w:t xml:space="preserve"> de cost</w:t>
      </w:r>
      <w:r>
        <w:rPr>
          <w:sz w:val="22"/>
          <w:szCs w:val="22"/>
        </w:rPr>
        <w:t>e</w:t>
      </w:r>
      <w:r w:rsidR="001E51E9">
        <w:rPr>
          <w:sz w:val="22"/>
          <w:szCs w:val="22"/>
        </w:rPr>
        <w:t>s de mantenim</w:t>
      </w:r>
      <w:r>
        <w:rPr>
          <w:sz w:val="22"/>
          <w:szCs w:val="22"/>
        </w:rPr>
        <w:t>i</w:t>
      </w:r>
      <w:r w:rsidR="001E51E9">
        <w:rPr>
          <w:sz w:val="22"/>
          <w:szCs w:val="22"/>
        </w:rPr>
        <w:t>ent</w:t>
      </w:r>
      <w:r>
        <w:rPr>
          <w:sz w:val="22"/>
          <w:szCs w:val="22"/>
        </w:rPr>
        <w:t>o</w:t>
      </w:r>
      <w:r w:rsidR="001E51E9">
        <w:rPr>
          <w:sz w:val="22"/>
          <w:szCs w:val="22"/>
        </w:rPr>
        <w:t xml:space="preserve"> </w:t>
      </w:r>
      <w:r>
        <w:rPr>
          <w:sz w:val="22"/>
          <w:szCs w:val="22"/>
        </w:rPr>
        <w:t>y</w:t>
      </w:r>
      <w:r w:rsidR="001E51E9">
        <w:rPr>
          <w:sz w:val="22"/>
          <w:szCs w:val="22"/>
        </w:rPr>
        <w:t xml:space="preserve"> de </w:t>
      </w:r>
      <w:r>
        <w:rPr>
          <w:sz w:val="22"/>
          <w:szCs w:val="22"/>
        </w:rPr>
        <w:t>limpieza</w:t>
      </w:r>
      <w:r w:rsidR="001E51E9">
        <w:rPr>
          <w:sz w:val="22"/>
          <w:szCs w:val="22"/>
        </w:rPr>
        <w:t>...).</w:t>
      </w:r>
    </w:p>
    <w:p w:rsidR="001E51E9" w:rsidRDefault="001E51E9">
      <w:pPr>
        <w:pStyle w:val="Prrafodelista"/>
        <w:numPr>
          <w:ilvl w:val="1"/>
          <w:numId w:val="2"/>
        </w:numPr>
        <w:tabs>
          <w:tab w:val="left" w:pos="1182"/>
        </w:tabs>
        <w:kinsoku w:val="0"/>
        <w:overflowPunct w:val="0"/>
        <w:spacing w:line="259" w:lineRule="auto"/>
        <w:ind w:right="116"/>
        <w:rPr>
          <w:sz w:val="22"/>
          <w:szCs w:val="22"/>
        </w:rPr>
      </w:pPr>
      <w:r>
        <w:rPr>
          <w:sz w:val="22"/>
          <w:szCs w:val="22"/>
        </w:rPr>
        <w:t>La</w:t>
      </w:r>
      <w:r>
        <w:rPr>
          <w:spacing w:val="-14"/>
          <w:sz w:val="22"/>
          <w:szCs w:val="22"/>
        </w:rPr>
        <w:t xml:space="preserve"> </w:t>
      </w:r>
      <w:r>
        <w:rPr>
          <w:sz w:val="22"/>
          <w:szCs w:val="22"/>
        </w:rPr>
        <w:t>contratació</w:t>
      </w:r>
      <w:r w:rsidR="00B85B63">
        <w:rPr>
          <w:sz w:val="22"/>
          <w:szCs w:val="22"/>
        </w:rPr>
        <w:t xml:space="preserve">n </w:t>
      </w:r>
      <w:r>
        <w:rPr>
          <w:sz w:val="22"/>
          <w:szCs w:val="22"/>
        </w:rPr>
        <w:t>de</w:t>
      </w:r>
      <w:r>
        <w:rPr>
          <w:spacing w:val="-12"/>
          <w:sz w:val="22"/>
          <w:szCs w:val="22"/>
        </w:rPr>
        <w:t xml:space="preserve"> </w:t>
      </w:r>
      <w:r>
        <w:rPr>
          <w:sz w:val="22"/>
          <w:szCs w:val="22"/>
        </w:rPr>
        <w:t>personal</w:t>
      </w:r>
      <w:r>
        <w:rPr>
          <w:spacing w:val="-16"/>
          <w:sz w:val="22"/>
          <w:szCs w:val="22"/>
        </w:rPr>
        <w:t xml:space="preserve"> </w:t>
      </w:r>
      <w:r>
        <w:rPr>
          <w:sz w:val="22"/>
          <w:szCs w:val="22"/>
        </w:rPr>
        <w:t>suplent</w:t>
      </w:r>
      <w:r w:rsidR="00B85B63">
        <w:rPr>
          <w:sz w:val="22"/>
          <w:szCs w:val="22"/>
        </w:rPr>
        <w:t>e</w:t>
      </w:r>
      <w:r>
        <w:rPr>
          <w:spacing w:val="-13"/>
          <w:sz w:val="22"/>
          <w:szCs w:val="22"/>
        </w:rPr>
        <w:t xml:space="preserve"> </w:t>
      </w:r>
      <w:r>
        <w:rPr>
          <w:sz w:val="22"/>
          <w:szCs w:val="22"/>
        </w:rPr>
        <w:t>p</w:t>
      </w:r>
      <w:r w:rsidR="00B85B63">
        <w:rPr>
          <w:sz w:val="22"/>
          <w:szCs w:val="22"/>
        </w:rPr>
        <w:t xml:space="preserve">ara </w:t>
      </w:r>
      <w:r>
        <w:rPr>
          <w:sz w:val="22"/>
          <w:szCs w:val="22"/>
        </w:rPr>
        <w:t>suplir</w:t>
      </w:r>
      <w:r>
        <w:rPr>
          <w:spacing w:val="-14"/>
          <w:sz w:val="22"/>
          <w:szCs w:val="22"/>
        </w:rPr>
        <w:t xml:space="preserve"> </w:t>
      </w:r>
      <w:r>
        <w:rPr>
          <w:sz w:val="22"/>
          <w:szCs w:val="22"/>
        </w:rPr>
        <w:t>l</w:t>
      </w:r>
      <w:r w:rsidR="00B85B63">
        <w:rPr>
          <w:sz w:val="22"/>
          <w:szCs w:val="22"/>
        </w:rPr>
        <w:t>a</w:t>
      </w:r>
      <w:r>
        <w:rPr>
          <w:sz w:val="22"/>
          <w:szCs w:val="22"/>
        </w:rPr>
        <w:t>s</w:t>
      </w:r>
      <w:r>
        <w:rPr>
          <w:spacing w:val="-13"/>
          <w:sz w:val="22"/>
          <w:szCs w:val="22"/>
        </w:rPr>
        <w:t xml:space="preserve"> </w:t>
      </w:r>
      <w:r>
        <w:rPr>
          <w:sz w:val="22"/>
          <w:szCs w:val="22"/>
        </w:rPr>
        <w:t>ba</w:t>
      </w:r>
      <w:r w:rsidR="00B85B63">
        <w:rPr>
          <w:sz w:val="22"/>
          <w:szCs w:val="22"/>
        </w:rPr>
        <w:t>jas</w:t>
      </w:r>
      <w:r>
        <w:rPr>
          <w:spacing w:val="-14"/>
          <w:sz w:val="22"/>
          <w:szCs w:val="22"/>
        </w:rPr>
        <w:t xml:space="preserve"> </w:t>
      </w:r>
      <w:r>
        <w:rPr>
          <w:sz w:val="22"/>
          <w:szCs w:val="22"/>
        </w:rPr>
        <w:t>en</w:t>
      </w:r>
      <w:r>
        <w:rPr>
          <w:spacing w:val="-13"/>
          <w:sz w:val="22"/>
          <w:szCs w:val="22"/>
        </w:rPr>
        <w:t xml:space="preserve"> </w:t>
      </w:r>
      <w:r>
        <w:rPr>
          <w:sz w:val="22"/>
          <w:szCs w:val="22"/>
        </w:rPr>
        <w:t>l</w:t>
      </w:r>
      <w:r w:rsidR="00B85B63">
        <w:rPr>
          <w:sz w:val="22"/>
          <w:szCs w:val="22"/>
        </w:rPr>
        <w:t>ugares</w:t>
      </w:r>
      <w:r>
        <w:rPr>
          <w:spacing w:val="-14"/>
          <w:sz w:val="22"/>
          <w:szCs w:val="22"/>
        </w:rPr>
        <w:t xml:space="preserve"> </w:t>
      </w:r>
      <w:r>
        <w:rPr>
          <w:sz w:val="22"/>
          <w:szCs w:val="22"/>
        </w:rPr>
        <w:t>de</w:t>
      </w:r>
      <w:r>
        <w:rPr>
          <w:spacing w:val="-12"/>
          <w:sz w:val="22"/>
          <w:szCs w:val="22"/>
        </w:rPr>
        <w:t xml:space="preserve"> </w:t>
      </w:r>
      <w:r>
        <w:rPr>
          <w:sz w:val="22"/>
          <w:szCs w:val="22"/>
        </w:rPr>
        <w:t>tr</w:t>
      </w:r>
      <w:r w:rsidR="00B85B63">
        <w:rPr>
          <w:sz w:val="22"/>
          <w:szCs w:val="22"/>
        </w:rPr>
        <w:t>a</w:t>
      </w:r>
      <w:r>
        <w:rPr>
          <w:sz w:val="22"/>
          <w:szCs w:val="22"/>
        </w:rPr>
        <w:t>ba</w:t>
      </w:r>
      <w:r w:rsidR="00B85B63">
        <w:rPr>
          <w:sz w:val="22"/>
          <w:szCs w:val="22"/>
        </w:rPr>
        <w:t>jo</w:t>
      </w:r>
      <w:r>
        <w:rPr>
          <w:spacing w:val="-14"/>
          <w:sz w:val="22"/>
          <w:szCs w:val="22"/>
        </w:rPr>
        <w:t xml:space="preserve"> </w:t>
      </w:r>
      <w:r>
        <w:rPr>
          <w:sz w:val="22"/>
          <w:szCs w:val="22"/>
        </w:rPr>
        <w:t>necesari</w:t>
      </w:r>
      <w:r w:rsidR="00B85B63">
        <w:rPr>
          <w:sz w:val="22"/>
          <w:szCs w:val="22"/>
        </w:rPr>
        <w:t>o</w:t>
      </w:r>
      <w:r>
        <w:rPr>
          <w:sz w:val="22"/>
          <w:szCs w:val="22"/>
        </w:rPr>
        <w:t>s p</w:t>
      </w:r>
      <w:r w:rsidR="00B85B63">
        <w:rPr>
          <w:sz w:val="22"/>
          <w:szCs w:val="22"/>
        </w:rPr>
        <w:t>a</w:t>
      </w:r>
      <w:r>
        <w:rPr>
          <w:sz w:val="22"/>
          <w:szCs w:val="22"/>
        </w:rPr>
        <w:t>r</w:t>
      </w:r>
      <w:r w:rsidR="00B85B63">
        <w:rPr>
          <w:sz w:val="22"/>
          <w:szCs w:val="22"/>
        </w:rPr>
        <w:t>a</w:t>
      </w:r>
      <w:r>
        <w:rPr>
          <w:sz w:val="22"/>
          <w:szCs w:val="22"/>
        </w:rPr>
        <w:t xml:space="preserve"> manten</w:t>
      </w:r>
      <w:r w:rsidR="00B85B63">
        <w:rPr>
          <w:sz w:val="22"/>
          <w:szCs w:val="22"/>
        </w:rPr>
        <w:t>e</w:t>
      </w:r>
      <w:r>
        <w:rPr>
          <w:sz w:val="22"/>
          <w:szCs w:val="22"/>
        </w:rPr>
        <w:t>r l</w:t>
      </w:r>
      <w:r w:rsidR="00B85B63">
        <w:rPr>
          <w:sz w:val="22"/>
          <w:szCs w:val="22"/>
        </w:rPr>
        <w:t>a</w:t>
      </w:r>
      <w:r>
        <w:rPr>
          <w:sz w:val="22"/>
          <w:szCs w:val="22"/>
        </w:rPr>
        <w:t>s</w:t>
      </w:r>
      <w:r>
        <w:rPr>
          <w:spacing w:val="-4"/>
          <w:sz w:val="22"/>
          <w:szCs w:val="22"/>
        </w:rPr>
        <w:t xml:space="preserve"> </w:t>
      </w:r>
      <w:r>
        <w:rPr>
          <w:sz w:val="22"/>
          <w:szCs w:val="22"/>
        </w:rPr>
        <w:t>operacion</w:t>
      </w:r>
      <w:r w:rsidR="00B85B63">
        <w:rPr>
          <w:sz w:val="22"/>
          <w:szCs w:val="22"/>
        </w:rPr>
        <w:t>e</w:t>
      </w:r>
      <w:r>
        <w:rPr>
          <w:sz w:val="22"/>
          <w:szCs w:val="22"/>
        </w:rPr>
        <w:t>s.</w:t>
      </w:r>
    </w:p>
    <w:p w:rsidR="001E51E9" w:rsidRDefault="001E51E9" w:rsidP="000514B5">
      <w:pPr>
        <w:pStyle w:val="Prrafodelista"/>
        <w:numPr>
          <w:ilvl w:val="0"/>
          <w:numId w:val="1"/>
        </w:numPr>
        <w:tabs>
          <w:tab w:val="left" w:pos="1182"/>
        </w:tabs>
        <w:kinsoku w:val="0"/>
        <w:overflowPunct w:val="0"/>
        <w:spacing w:line="256" w:lineRule="auto"/>
        <w:ind w:right="115"/>
        <w:rPr>
          <w:sz w:val="22"/>
          <w:szCs w:val="22"/>
        </w:rPr>
      </w:pPr>
      <w:r>
        <w:rPr>
          <w:sz w:val="22"/>
          <w:szCs w:val="22"/>
        </w:rPr>
        <w:t>En el cas</w:t>
      </w:r>
      <w:r w:rsidR="00B85B63">
        <w:rPr>
          <w:sz w:val="22"/>
          <w:szCs w:val="22"/>
        </w:rPr>
        <w:t>o</w:t>
      </w:r>
      <w:r>
        <w:rPr>
          <w:sz w:val="22"/>
          <w:szCs w:val="22"/>
        </w:rPr>
        <w:t xml:space="preserve"> de</w:t>
      </w:r>
      <w:r w:rsidR="00B85B63">
        <w:rPr>
          <w:sz w:val="22"/>
          <w:szCs w:val="22"/>
        </w:rPr>
        <w:t xml:space="preserve"> </w:t>
      </w:r>
      <w:r>
        <w:rPr>
          <w:sz w:val="22"/>
          <w:szCs w:val="22"/>
        </w:rPr>
        <w:t>l</w:t>
      </w:r>
      <w:r w:rsidR="00B85B63">
        <w:rPr>
          <w:sz w:val="22"/>
          <w:szCs w:val="22"/>
        </w:rPr>
        <w:t>o</w:t>
      </w:r>
      <w:r>
        <w:rPr>
          <w:sz w:val="22"/>
          <w:szCs w:val="22"/>
        </w:rPr>
        <w:t>s operador</w:t>
      </w:r>
      <w:r w:rsidR="00B85B63">
        <w:rPr>
          <w:sz w:val="22"/>
          <w:szCs w:val="22"/>
        </w:rPr>
        <w:t>e</w:t>
      </w:r>
      <w:r>
        <w:rPr>
          <w:sz w:val="22"/>
          <w:szCs w:val="22"/>
        </w:rPr>
        <w:t>s de transport</w:t>
      </w:r>
      <w:r w:rsidR="00B85B63">
        <w:rPr>
          <w:sz w:val="22"/>
          <w:szCs w:val="22"/>
        </w:rPr>
        <w:t>e</w:t>
      </w:r>
      <w:r>
        <w:rPr>
          <w:sz w:val="22"/>
          <w:szCs w:val="22"/>
        </w:rPr>
        <w:t xml:space="preserve"> que </w:t>
      </w:r>
      <w:r w:rsidR="00B85B63">
        <w:rPr>
          <w:sz w:val="22"/>
          <w:szCs w:val="22"/>
        </w:rPr>
        <w:t>su</w:t>
      </w:r>
      <w:r>
        <w:rPr>
          <w:sz w:val="22"/>
          <w:szCs w:val="22"/>
        </w:rPr>
        <w:t xml:space="preserve"> retribució</w:t>
      </w:r>
      <w:r w:rsidR="00B85B63">
        <w:rPr>
          <w:sz w:val="22"/>
          <w:szCs w:val="22"/>
        </w:rPr>
        <w:t>n</w:t>
      </w:r>
      <w:r>
        <w:rPr>
          <w:sz w:val="22"/>
          <w:szCs w:val="22"/>
        </w:rPr>
        <w:t xml:space="preserve"> est</w:t>
      </w:r>
      <w:r w:rsidR="00B85B63">
        <w:rPr>
          <w:sz w:val="22"/>
          <w:szCs w:val="22"/>
        </w:rPr>
        <w:t>uviera</w:t>
      </w:r>
      <w:r>
        <w:rPr>
          <w:sz w:val="22"/>
          <w:szCs w:val="22"/>
        </w:rPr>
        <w:t xml:space="preserve"> vinculada a un</w:t>
      </w:r>
      <w:r w:rsidR="00B85B63">
        <w:rPr>
          <w:sz w:val="22"/>
          <w:szCs w:val="22"/>
        </w:rPr>
        <w:t>o</w:t>
      </w:r>
      <w:r>
        <w:rPr>
          <w:sz w:val="22"/>
          <w:szCs w:val="22"/>
        </w:rPr>
        <w:t xml:space="preserve">s </w:t>
      </w:r>
      <w:r w:rsidR="00B85B63">
        <w:rPr>
          <w:sz w:val="22"/>
          <w:szCs w:val="22"/>
        </w:rPr>
        <w:t>kiló</w:t>
      </w:r>
      <w:r>
        <w:rPr>
          <w:sz w:val="22"/>
          <w:szCs w:val="22"/>
        </w:rPr>
        <w:t>metr</w:t>
      </w:r>
      <w:r w:rsidR="00B85B63">
        <w:rPr>
          <w:sz w:val="22"/>
          <w:szCs w:val="22"/>
        </w:rPr>
        <w:t>o</w:t>
      </w:r>
      <w:r>
        <w:rPr>
          <w:sz w:val="22"/>
          <w:szCs w:val="22"/>
        </w:rPr>
        <w:t>s</w:t>
      </w:r>
      <w:r>
        <w:rPr>
          <w:spacing w:val="-6"/>
          <w:sz w:val="22"/>
          <w:szCs w:val="22"/>
        </w:rPr>
        <w:t xml:space="preserve"> </w:t>
      </w:r>
      <w:r w:rsidR="00B85B63">
        <w:rPr>
          <w:spacing w:val="-6"/>
          <w:sz w:val="22"/>
          <w:szCs w:val="22"/>
        </w:rPr>
        <w:t>y</w:t>
      </w:r>
      <w:r>
        <w:rPr>
          <w:spacing w:val="-8"/>
          <w:sz w:val="22"/>
          <w:szCs w:val="22"/>
        </w:rPr>
        <w:t xml:space="preserve"> </w:t>
      </w:r>
      <w:r>
        <w:rPr>
          <w:sz w:val="22"/>
          <w:szCs w:val="22"/>
        </w:rPr>
        <w:t>hor</w:t>
      </w:r>
      <w:r w:rsidR="00B85B63">
        <w:rPr>
          <w:sz w:val="22"/>
          <w:szCs w:val="22"/>
        </w:rPr>
        <w:t>a</w:t>
      </w:r>
      <w:r>
        <w:rPr>
          <w:sz w:val="22"/>
          <w:szCs w:val="22"/>
        </w:rPr>
        <w:t>s</w:t>
      </w:r>
      <w:r>
        <w:rPr>
          <w:spacing w:val="-8"/>
          <w:sz w:val="22"/>
          <w:szCs w:val="22"/>
        </w:rPr>
        <w:t xml:space="preserve"> </w:t>
      </w:r>
      <w:r>
        <w:rPr>
          <w:sz w:val="22"/>
          <w:szCs w:val="22"/>
        </w:rPr>
        <w:t>determina</w:t>
      </w:r>
      <w:r w:rsidR="00B85B63">
        <w:rPr>
          <w:sz w:val="22"/>
          <w:szCs w:val="22"/>
        </w:rPr>
        <w:t>das</w:t>
      </w:r>
      <w:r>
        <w:rPr>
          <w:spacing w:val="-8"/>
          <w:sz w:val="22"/>
          <w:szCs w:val="22"/>
        </w:rPr>
        <w:t xml:space="preserve"> </w:t>
      </w:r>
      <w:r>
        <w:rPr>
          <w:sz w:val="22"/>
          <w:szCs w:val="22"/>
        </w:rPr>
        <w:t>en</w:t>
      </w:r>
      <w:r>
        <w:rPr>
          <w:spacing w:val="-8"/>
          <w:sz w:val="22"/>
          <w:szCs w:val="22"/>
        </w:rPr>
        <w:t xml:space="preserve"> </w:t>
      </w:r>
      <w:r>
        <w:rPr>
          <w:sz w:val="22"/>
          <w:szCs w:val="22"/>
        </w:rPr>
        <w:t>la</w:t>
      </w:r>
      <w:r>
        <w:rPr>
          <w:spacing w:val="-7"/>
          <w:sz w:val="22"/>
          <w:szCs w:val="22"/>
        </w:rPr>
        <w:t xml:space="preserve"> </w:t>
      </w:r>
      <w:r>
        <w:rPr>
          <w:sz w:val="22"/>
          <w:szCs w:val="22"/>
        </w:rPr>
        <w:t>relació</w:t>
      </w:r>
      <w:r w:rsidR="00B85B63">
        <w:rPr>
          <w:sz w:val="22"/>
          <w:szCs w:val="22"/>
        </w:rPr>
        <w:t>n</w:t>
      </w:r>
      <w:r>
        <w:rPr>
          <w:spacing w:val="-7"/>
          <w:sz w:val="22"/>
          <w:szCs w:val="22"/>
        </w:rPr>
        <w:t xml:space="preserve"> </w:t>
      </w:r>
      <w:r>
        <w:rPr>
          <w:sz w:val="22"/>
          <w:szCs w:val="22"/>
        </w:rPr>
        <w:t>contractual</w:t>
      </w:r>
      <w:r>
        <w:rPr>
          <w:spacing w:val="-9"/>
          <w:sz w:val="22"/>
          <w:szCs w:val="22"/>
        </w:rPr>
        <w:t xml:space="preserve"> </w:t>
      </w:r>
      <w:r w:rsidR="00B85B63">
        <w:rPr>
          <w:spacing w:val="-9"/>
          <w:sz w:val="22"/>
          <w:szCs w:val="22"/>
        </w:rPr>
        <w:t>con</w:t>
      </w:r>
      <w:r>
        <w:rPr>
          <w:spacing w:val="-9"/>
          <w:sz w:val="22"/>
          <w:szCs w:val="22"/>
        </w:rPr>
        <w:t xml:space="preserve"> </w:t>
      </w:r>
      <w:r>
        <w:rPr>
          <w:sz w:val="22"/>
          <w:szCs w:val="22"/>
        </w:rPr>
        <w:t>l</w:t>
      </w:r>
      <w:r w:rsidR="00B85B63">
        <w:rPr>
          <w:sz w:val="22"/>
          <w:szCs w:val="22"/>
        </w:rPr>
        <w:t xml:space="preserve">a </w:t>
      </w:r>
      <w:r>
        <w:rPr>
          <w:sz w:val="22"/>
          <w:szCs w:val="22"/>
        </w:rPr>
        <w:t>administració</w:t>
      </w:r>
      <w:r w:rsidR="00B85B63">
        <w:rPr>
          <w:sz w:val="22"/>
          <w:szCs w:val="22"/>
        </w:rPr>
        <w:t>n</w:t>
      </w:r>
      <w:r>
        <w:rPr>
          <w:spacing w:val="-10"/>
          <w:sz w:val="22"/>
          <w:szCs w:val="22"/>
        </w:rPr>
        <w:t xml:space="preserve"> </w:t>
      </w:r>
      <w:r>
        <w:rPr>
          <w:sz w:val="22"/>
          <w:szCs w:val="22"/>
        </w:rPr>
        <w:t>titular del</w:t>
      </w:r>
      <w:r>
        <w:rPr>
          <w:spacing w:val="-11"/>
          <w:sz w:val="22"/>
          <w:szCs w:val="22"/>
        </w:rPr>
        <w:t xml:space="preserve"> </w:t>
      </w:r>
      <w:r>
        <w:rPr>
          <w:sz w:val="22"/>
          <w:szCs w:val="22"/>
        </w:rPr>
        <w:t>serv</w:t>
      </w:r>
      <w:r w:rsidR="00B85B63">
        <w:rPr>
          <w:sz w:val="22"/>
          <w:szCs w:val="22"/>
        </w:rPr>
        <w:t>icio</w:t>
      </w:r>
      <w:r>
        <w:rPr>
          <w:spacing w:val="-11"/>
          <w:sz w:val="22"/>
          <w:szCs w:val="22"/>
        </w:rPr>
        <w:t xml:space="preserve"> </w:t>
      </w:r>
      <w:r>
        <w:rPr>
          <w:sz w:val="22"/>
          <w:szCs w:val="22"/>
        </w:rPr>
        <w:t>de</w:t>
      </w:r>
      <w:r>
        <w:rPr>
          <w:spacing w:val="-13"/>
          <w:sz w:val="22"/>
          <w:szCs w:val="22"/>
        </w:rPr>
        <w:t xml:space="preserve"> </w:t>
      </w:r>
      <w:r>
        <w:rPr>
          <w:sz w:val="22"/>
          <w:szCs w:val="22"/>
        </w:rPr>
        <w:t>transport</w:t>
      </w:r>
      <w:r w:rsidR="00B85B63">
        <w:rPr>
          <w:sz w:val="22"/>
          <w:szCs w:val="22"/>
        </w:rPr>
        <w:t>e</w:t>
      </w:r>
      <w:r>
        <w:rPr>
          <w:sz w:val="22"/>
          <w:szCs w:val="22"/>
        </w:rPr>
        <w:t>,</w:t>
      </w:r>
      <w:r>
        <w:rPr>
          <w:spacing w:val="-10"/>
          <w:sz w:val="22"/>
          <w:szCs w:val="22"/>
        </w:rPr>
        <w:t xml:space="preserve"> </w:t>
      </w:r>
      <w:r>
        <w:rPr>
          <w:sz w:val="22"/>
          <w:szCs w:val="22"/>
        </w:rPr>
        <w:t>la</w:t>
      </w:r>
      <w:r>
        <w:rPr>
          <w:spacing w:val="-14"/>
          <w:sz w:val="22"/>
          <w:szCs w:val="22"/>
        </w:rPr>
        <w:t xml:space="preserve"> </w:t>
      </w:r>
      <w:r>
        <w:rPr>
          <w:sz w:val="22"/>
          <w:szCs w:val="22"/>
        </w:rPr>
        <w:t>compensació</w:t>
      </w:r>
      <w:r w:rsidR="000C6C39">
        <w:rPr>
          <w:sz w:val="22"/>
          <w:szCs w:val="22"/>
        </w:rPr>
        <w:t>n</w:t>
      </w:r>
      <w:r>
        <w:rPr>
          <w:spacing w:val="-10"/>
          <w:sz w:val="22"/>
          <w:szCs w:val="22"/>
        </w:rPr>
        <w:t xml:space="preserve"> </w:t>
      </w:r>
      <w:r>
        <w:rPr>
          <w:sz w:val="22"/>
          <w:szCs w:val="22"/>
        </w:rPr>
        <w:t>de</w:t>
      </w:r>
      <w:r>
        <w:rPr>
          <w:spacing w:val="-10"/>
          <w:sz w:val="22"/>
          <w:szCs w:val="22"/>
        </w:rPr>
        <w:t xml:space="preserve"> </w:t>
      </w:r>
      <w:r w:rsidR="000C6C39">
        <w:rPr>
          <w:spacing w:val="-10"/>
          <w:sz w:val="22"/>
          <w:szCs w:val="22"/>
        </w:rPr>
        <w:t>kiló</w:t>
      </w:r>
      <w:r>
        <w:rPr>
          <w:sz w:val="22"/>
          <w:szCs w:val="22"/>
        </w:rPr>
        <w:t>metr</w:t>
      </w:r>
      <w:r w:rsidR="000C6C39">
        <w:rPr>
          <w:sz w:val="22"/>
          <w:szCs w:val="22"/>
        </w:rPr>
        <w:t>o</w:t>
      </w:r>
      <w:r>
        <w:rPr>
          <w:sz w:val="22"/>
          <w:szCs w:val="22"/>
        </w:rPr>
        <w:t>s</w:t>
      </w:r>
      <w:r>
        <w:rPr>
          <w:spacing w:val="-11"/>
          <w:sz w:val="22"/>
          <w:szCs w:val="22"/>
        </w:rPr>
        <w:t xml:space="preserve"> </w:t>
      </w:r>
      <w:r>
        <w:rPr>
          <w:sz w:val="22"/>
          <w:szCs w:val="22"/>
        </w:rPr>
        <w:t>i</w:t>
      </w:r>
      <w:r>
        <w:rPr>
          <w:spacing w:val="-12"/>
          <w:sz w:val="22"/>
          <w:szCs w:val="22"/>
        </w:rPr>
        <w:t xml:space="preserve"> </w:t>
      </w:r>
      <w:r>
        <w:rPr>
          <w:sz w:val="22"/>
          <w:szCs w:val="22"/>
        </w:rPr>
        <w:t>hor</w:t>
      </w:r>
      <w:r w:rsidR="000C6C39">
        <w:rPr>
          <w:sz w:val="22"/>
          <w:szCs w:val="22"/>
        </w:rPr>
        <w:t>a</w:t>
      </w:r>
      <w:r>
        <w:rPr>
          <w:sz w:val="22"/>
          <w:szCs w:val="22"/>
        </w:rPr>
        <w:t>s</w:t>
      </w:r>
      <w:r>
        <w:rPr>
          <w:spacing w:val="-10"/>
          <w:sz w:val="22"/>
          <w:szCs w:val="22"/>
        </w:rPr>
        <w:t xml:space="preserve"> </w:t>
      </w:r>
      <w:r>
        <w:rPr>
          <w:sz w:val="22"/>
          <w:szCs w:val="22"/>
        </w:rPr>
        <w:t>no</w:t>
      </w:r>
      <w:r>
        <w:rPr>
          <w:spacing w:val="-13"/>
          <w:sz w:val="22"/>
          <w:szCs w:val="22"/>
        </w:rPr>
        <w:t xml:space="preserve"> </w:t>
      </w:r>
      <w:r>
        <w:rPr>
          <w:sz w:val="22"/>
          <w:szCs w:val="22"/>
        </w:rPr>
        <w:t>realiza</w:t>
      </w:r>
      <w:r w:rsidR="000C6C39">
        <w:rPr>
          <w:sz w:val="22"/>
          <w:szCs w:val="22"/>
        </w:rPr>
        <w:t>dos</w:t>
      </w:r>
      <w:r>
        <w:rPr>
          <w:spacing w:val="-11"/>
          <w:sz w:val="22"/>
          <w:szCs w:val="22"/>
        </w:rPr>
        <w:t xml:space="preserve"> </w:t>
      </w:r>
      <w:r>
        <w:rPr>
          <w:sz w:val="22"/>
          <w:szCs w:val="22"/>
        </w:rPr>
        <w:t>respect</w:t>
      </w:r>
      <w:r w:rsidR="000C6C39">
        <w:rPr>
          <w:sz w:val="22"/>
          <w:szCs w:val="22"/>
        </w:rPr>
        <w:t>o</w:t>
      </w:r>
      <w:r>
        <w:rPr>
          <w:sz w:val="22"/>
          <w:szCs w:val="22"/>
        </w:rPr>
        <w:t xml:space="preserve"> de</w:t>
      </w:r>
      <w:r w:rsidR="000C6C39">
        <w:rPr>
          <w:sz w:val="22"/>
          <w:szCs w:val="22"/>
        </w:rPr>
        <w:t xml:space="preserve"> </w:t>
      </w:r>
      <w:r>
        <w:rPr>
          <w:sz w:val="22"/>
          <w:szCs w:val="22"/>
        </w:rPr>
        <w:t>l</w:t>
      </w:r>
      <w:r w:rsidR="000C6C39">
        <w:rPr>
          <w:sz w:val="22"/>
          <w:szCs w:val="22"/>
        </w:rPr>
        <w:t>o</w:t>
      </w:r>
      <w:r>
        <w:rPr>
          <w:sz w:val="22"/>
          <w:szCs w:val="22"/>
        </w:rPr>
        <w:t xml:space="preserve">s previstos en </w:t>
      </w:r>
      <w:r w:rsidR="000C6C39">
        <w:rPr>
          <w:sz w:val="22"/>
          <w:szCs w:val="22"/>
        </w:rPr>
        <w:t>los</w:t>
      </w:r>
      <w:r>
        <w:rPr>
          <w:sz w:val="22"/>
          <w:szCs w:val="22"/>
        </w:rPr>
        <w:t xml:space="preserve"> contrat</w:t>
      </w:r>
      <w:r w:rsidR="000C6C39">
        <w:rPr>
          <w:sz w:val="22"/>
          <w:szCs w:val="22"/>
        </w:rPr>
        <w:t>o</w:t>
      </w:r>
      <w:r>
        <w:rPr>
          <w:sz w:val="22"/>
          <w:szCs w:val="22"/>
        </w:rPr>
        <w:t>s de vigent</w:t>
      </w:r>
      <w:r w:rsidR="000C6C39">
        <w:rPr>
          <w:sz w:val="22"/>
          <w:szCs w:val="22"/>
        </w:rPr>
        <w:t>e</w:t>
      </w:r>
      <w:r>
        <w:rPr>
          <w:sz w:val="22"/>
          <w:szCs w:val="22"/>
        </w:rPr>
        <w:t xml:space="preserve"> aplicació</w:t>
      </w:r>
      <w:r w:rsidR="000C6C39">
        <w:rPr>
          <w:sz w:val="22"/>
          <w:szCs w:val="22"/>
        </w:rPr>
        <w:t>n</w:t>
      </w:r>
      <w:r>
        <w:rPr>
          <w:sz w:val="22"/>
          <w:szCs w:val="22"/>
        </w:rPr>
        <w:t xml:space="preserve"> p</w:t>
      </w:r>
      <w:r w:rsidR="000C6C39">
        <w:rPr>
          <w:sz w:val="22"/>
          <w:szCs w:val="22"/>
        </w:rPr>
        <w:t>o</w:t>
      </w:r>
      <w:r>
        <w:rPr>
          <w:sz w:val="22"/>
          <w:szCs w:val="22"/>
        </w:rPr>
        <w:t>r causa de l</w:t>
      </w:r>
      <w:r w:rsidR="000C6C39">
        <w:rPr>
          <w:sz w:val="22"/>
          <w:szCs w:val="22"/>
        </w:rPr>
        <w:t>a</w:t>
      </w:r>
      <w:r>
        <w:rPr>
          <w:sz w:val="22"/>
          <w:szCs w:val="22"/>
        </w:rPr>
        <w:t>s reduccion</w:t>
      </w:r>
      <w:r w:rsidR="000C6C39">
        <w:rPr>
          <w:sz w:val="22"/>
          <w:szCs w:val="22"/>
        </w:rPr>
        <w:t>e</w:t>
      </w:r>
      <w:r>
        <w:rPr>
          <w:sz w:val="22"/>
          <w:szCs w:val="22"/>
        </w:rPr>
        <w:t>s de servi</w:t>
      </w:r>
      <w:r w:rsidR="000C6C39">
        <w:rPr>
          <w:sz w:val="22"/>
          <w:szCs w:val="22"/>
        </w:rPr>
        <w:t>cio</w:t>
      </w:r>
      <w:r>
        <w:rPr>
          <w:sz w:val="22"/>
          <w:szCs w:val="22"/>
        </w:rPr>
        <w:t>s estable</w:t>
      </w:r>
      <w:r w:rsidR="000C6C39">
        <w:rPr>
          <w:sz w:val="22"/>
          <w:szCs w:val="22"/>
        </w:rPr>
        <w:t>cidos</w:t>
      </w:r>
      <w:r>
        <w:rPr>
          <w:sz w:val="22"/>
          <w:szCs w:val="22"/>
        </w:rPr>
        <w:t xml:space="preserve"> p</w:t>
      </w:r>
      <w:r w:rsidR="000C6C39">
        <w:rPr>
          <w:sz w:val="22"/>
          <w:szCs w:val="22"/>
        </w:rPr>
        <w:t>o</w:t>
      </w:r>
      <w:r>
        <w:rPr>
          <w:sz w:val="22"/>
          <w:szCs w:val="22"/>
        </w:rPr>
        <w:t>r l</w:t>
      </w:r>
      <w:r w:rsidR="000C6C39">
        <w:rPr>
          <w:sz w:val="22"/>
          <w:szCs w:val="22"/>
        </w:rPr>
        <w:t xml:space="preserve">a </w:t>
      </w:r>
      <w:r>
        <w:rPr>
          <w:sz w:val="22"/>
          <w:szCs w:val="22"/>
        </w:rPr>
        <w:t>ATM, una ve</w:t>
      </w:r>
      <w:r w:rsidR="000C6C39">
        <w:rPr>
          <w:sz w:val="22"/>
          <w:szCs w:val="22"/>
        </w:rPr>
        <w:t>z</w:t>
      </w:r>
      <w:r>
        <w:rPr>
          <w:sz w:val="22"/>
          <w:szCs w:val="22"/>
        </w:rPr>
        <w:t xml:space="preserve"> desco</w:t>
      </w:r>
      <w:r w:rsidR="000C6C39">
        <w:rPr>
          <w:sz w:val="22"/>
          <w:szCs w:val="22"/>
        </w:rPr>
        <w:t>ntados</w:t>
      </w:r>
      <w:r>
        <w:rPr>
          <w:sz w:val="22"/>
          <w:szCs w:val="22"/>
        </w:rPr>
        <w:t xml:space="preserve"> </w:t>
      </w:r>
      <w:r w:rsidR="000C6C39">
        <w:rPr>
          <w:sz w:val="22"/>
          <w:szCs w:val="22"/>
        </w:rPr>
        <w:t>los</w:t>
      </w:r>
      <w:r>
        <w:rPr>
          <w:sz w:val="22"/>
          <w:szCs w:val="22"/>
        </w:rPr>
        <w:t xml:space="preserve"> </w:t>
      </w:r>
      <w:r w:rsidR="000C6C39">
        <w:rPr>
          <w:sz w:val="22"/>
          <w:szCs w:val="22"/>
        </w:rPr>
        <w:t>ahorros producidos</w:t>
      </w:r>
      <w:r>
        <w:rPr>
          <w:sz w:val="22"/>
          <w:szCs w:val="22"/>
        </w:rPr>
        <w:t xml:space="preserve"> en </w:t>
      </w:r>
      <w:r w:rsidR="000C6C39">
        <w:rPr>
          <w:sz w:val="22"/>
          <w:szCs w:val="22"/>
        </w:rPr>
        <w:t>los</w:t>
      </w:r>
      <w:r>
        <w:rPr>
          <w:sz w:val="22"/>
          <w:szCs w:val="22"/>
        </w:rPr>
        <w:t xml:space="preserve"> cost</w:t>
      </w:r>
      <w:r w:rsidR="000C6C39">
        <w:rPr>
          <w:sz w:val="22"/>
          <w:szCs w:val="22"/>
        </w:rPr>
        <w:t>e</w:t>
      </w:r>
      <w:r>
        <w:rPr>
          <w:sz w:val="22"/>
          <w:szCs w:val="22"/>
        </w:rPr>
        <w:t>s</w:t>
      </w:r>
      <w:r>
        <w:rPr>
          <w:spacing w:val="-3"/>
          <w:sz w:val="22"/>
          <w:szCs w:val="22"/>
        </w:rPr>
        <w:t xml:space="preserve"> </w:t>
      </w:r>
      <w:r>
        <w:rPr>
          <w:sz w:val="22"/>
          <w:szCs w:val="22"/>
        </w:rPr>
        <w:t>variables.</w:t>
      </w:r>
    </w:p>
    <w:p w:rsidR="001E51E9" w:rsidRDefault="001E51E9">
      <w:pPr>
        <w:pStyle w:val="Prrafodelista"/>
        <w:numPr>
          <w:ilvl w:val="0"/>
          <w:numId w:val="1"/>
        </w:numPr>
        <w:tabs>
          <w:tab w:val="left" w:pos="1182"/>
        </w:tabs>
        <w:kinsoku w:val="0"/>
        <w:overflowPunct w:val="0"/>
        <w:spacing w:line="256" w:lineRule="auto"/>
        <w:ind w:right="115"/>
        <w:rPr>
          <w:sz w:val="22"/>
          <w:szCs w:val="22"/>
        </w:rPr>
        <w:sectPr w:rsidR="001E51E9">
          <w:headerReference w:type="default" r:id="rId7"/>
          <w:pgSz w:w="11910" w:h="16840"/>
          <w:pgMar w:top="1660" w:right="1580" w:bottom="280" w:left="1600" w:header="748" w:footer="0" w:gutter="0"/>
          <w:pgNumType w:start="1"/>
          <w:cols w:space="720"/>
          <w:noEndnote/>
        </w:sectPr>
      </w:pPr>
    </w:p>
    <w:p w:rsidR="001E51E9" w:rsidRDefault="001E51E9">
      <w:pPr>
        <w:pStyle w:val="Textoindependiente"/>
        <w:kinsoku w:val="0"/>
        <w:overflowPunct w:val="0"/>
        <w:rPr>
          <w:sz w:val="12"/>
          <w:szCs w:val="12"/>
        </w:rPr>
      </w:pPr>
    </w:p>
    <w:p w:rsidR="001E51E9" w:rsidRDefault="001E51E9" w:rsidP="00E42481">
      <w:pPr>
        <w:pStyle w:val="Prrafodelista"/>
        <w:numPr>
          <w:ilvl w:val="0"/>
          <w:numId w:val="1"/>
        </w:numPr>
        <w:tabs>
          <w:tab w:val="left" w:pos="1182"/>
        </w:tabs>
        <w:kinsoku w:val="0"/>
        <w:overflowPunct w:val="0"/>
        <w:spacing w:before="56" w:line="259" w:lineRule="auto"/>
        <w:ind w:right="115"/>
        <w:rPr>
          <w:sz w:val="22"/>
          <w:szCs w:val="22"/>
        </w:rPr>
      </w:pPr>
      <w:r>
        <w:rPr>
          <w:sz w:val="22"/>
          <w:szCs w:val="22"/>
        </w:rPr>
        <w:t>La p</w:t>
      </w:r>
      <w:r w:rsidR="000C6C39">
        <w:rPr>
          <w:sz w:val="22"/>
          <w:szCs w:val="22"/>
        </w:rPr>
        <w:t>érdida</w:t>
      </w:r>
      <w:r>
        <w:rPr>
          <w:sz w:val="22"/>
          <w:szCs w:val="22"/>
        </w:rPr>
        <w:t xml:space="preserve"> de cobertura de</w:t>
      </w:r>
      <w:r w:rsidR="000C6C39">
        <w:rPr>
          <w:sz w:val="22"/>
          <w:szCs w:val="22"/>
        </w:rPr>
        <w:t xml:space="preserve"> </w:t>
      </w:r>
      <w:r>
        <w:rPr>
          <w:sz w:val="22"/>
          <w:szCs w:val="22"/>
        </w:rPr>
        <w:t>l</w:t>
      </w:r>
      <w:r w:rsidR="000C6C39">
        <w:rPr>
          <w:sz w:val="22"/>
          <w:szCs w:val="22"/>
        </w:rPr>
        <w:t>o</w:t>
      </w:r>
      <w:r>
        <w:rPr>
          <w:sz w:val="22"/>
          <w:szCs w:val="22"/>
        </w:rPr>
        <w:t>s cost</w:t>
      </w:r>
      <w:r w:rsidR="000C6C39">
        <w:rPr>
          <w:sz w:val="22"/>
          <w:szCs w:val="22"/>
        </w:rPr>
        <w:t>e</w:t>
      </w:r>
      <w:r>
        <w:rPr>
          <w:sz w:val="22"/>
          <w:szCs w:val="22"/>
        </w:rPr>
        <w:t>s d</w:t>
      </w:r>
      <w:r w:rsidR="000C6C39">
        <w:rPr>
          <w:sz w:val="22"/>
          <w:szCs w:val="22"/>
        </w:rPr>
        <w:t xml:space="preserve">e </w:t>
      </w:r>
      <w:r>
        <w:rPr>
          <w:sz w:val="22"/>
          <w:szCs w:val="22"/>
        </w:rPr>
        <w:t>explotació</w:t>
      </w:r>
      <w:r w:rsidR="000C6C39">
        <w:rPr>
          <w:sz w:val="22"/>
          <w:szCs w:val="22"/>
        </w:rPr>
        <w:t>n por la menos recaudación de ingresos por la pérdida de viajeros</w:t>
      </w:r>
      <w:r>
        <w:rPr>
          <w:sz w:val="22"/>
          <w:szCs w:val="22"/>
        </w:rPr>
        <w:t>.</w:t>
      </w:r>
    </w:p>
    <w:p w:rsidR="001E51E9" w:rsidRDefault="001E51E9" w:rsidP="00E42481">
      <w:pPr>
        <w:pStyle w:val="Prrafodelista"/>
        <w:numPr>
          <w:ilvl w:val="0"/>
          <w:numId w:val="1"/>
        </w:numPr>
        <w:tabs>
          <w:tab w:val="left" w:pos="1182"/>
        </w:tabs>
        <w:kinsoku w:val="0"/>
        <w:overflowPunct w:val="0"/>
        <w:spacing w:line="259" w:lineRule="auto"/>
        <w:ind w:right="115"/>
        <w:rPr>
          <w:sz w:val="22"/>
          <w:szCs w:val="22"/>
        </w:rPr>
      </w:pPr>
      <w:r>
        <w:rPr>
          <w:sz w:val="22"/>
          <w:szCs w:val="22"/>
        </w:rPr>
        <w:t>La p</w:t>
      </w:r>
      <w:r w:rsidR="000C6C39">
        <w:rPr>
          <w:sz w:val="22"/>
          <w:szCs w:val="22"/>
        </w:rPr>
        <w:t>é</w:t>
      </w:r>
      <w:r>
        <w:rPr>
          <w:sz w:val="22"/>
          <w:szCs w:val="22"/>
        </w:rPr>
        <w:t>rd</w:t>
      </w:r>
      <w:r w:rsidR="000C6C39">
        <w:rPr>
          <w:sz w:val="22"/>
          <w:szCs w:val="22"/>
        </w:rPr>
        <w:t>id</w:t>
      </w:r>
      <w:r>
        <w:rPr>
          <w:sz w:val="22"/>
          <w:szCs w:val="22"/>
        </w:rPr>
        <w:t>a de cobertura de</w:t>
      </w:r>
      <w:r w:rsidR="000C6C39">
        <w:rPr>
          <w:sz w:val="22"/>
          <w:szCs w:val="22"/>
        </w:rPr>
        <w:t xml:space="preserve"> </w:t>
      </w:r>
      <w:r>
        <w:rPr>
          <w:sz w:val="22"/>
          <w:szCs w:val="22"/>
        </w:rPr>
        <w:t>l</w:t>
      </w:r>
      <w:r w:rsidR="000C6C39">
        <w:rPr>
          <w:sz w:val="22"/>
          <w:szCs w:val="22"/>
        </w:rPr>
        <w:t>o</w:t>
      </w:r>
      <w:r>
        <w:rPr>
          <w:sz w:val="22"/>
          <w:szCs w:val="22"/>
        </w:rPr>
        <w:t>s cost</w:t>
      </w:r>
      <w:r w:rsidR="000C6C39">
        <w:rPr>
          <w:sz w:val="22"/>
          <w:szCs w:val="22"/>
        </w:rPr>
        <w:t>e</w:t>
      </w:r>
      <w:r>
        <w:rPr>
          <w:sz w:val="22"/>
          <w:szCs w:val="22"/>
        </w:rPr>
        <w:t>s d</w:t>
      </w:r>
      <w:r w:rsidR="000C6C39">
        <w:rPr>
          <w:sz w:val="22"/>
          <w:szCs w:val="22"/>
        </w:rPr>
        <w:t xml:space="preserve">e </w:t>
      </w:r>
      <w:r>
        <w:rPr>
          <w:sz w:val="22"/>
          <w:szCs w:val="22"/>
        </w:rPr>
        <w:t>explotació</w:t>
      </w:r>
      <w:r w:rsidR="000C6C39">
        <w:rPr>
          <w:sz w:val="22"/>
          <w:szCs w:val="22"/>
        </w:rPr>
        <w:t>n</w:t>
      </w:r>
      <w:r>
        <w:rPr>
          <w:sz w:val="22"/>
          <w:szCs w:val="22"/>
        </w:rPr>
        <w:t xml:space="preserve"> p</w:t>
      </w:r>
      <w:r w:rsidR="000C6C39">
        <w:rPr>
          <w:sz w:val="22"/>
          <w:szCs w:val="22"/>
        </w:rPr>
        <w:t>or la menos recaudación de otros ingresos</w:t>
      </w:r>
      <w:r>
        <w:rPr>
          <w:sz w:val="22"/>
          <w:szCs w:val="22"/>
        </w:rPr>
        <w:t xml:space="preserve"> propi</w:t>
      </w:r>
      <w:r w:rsidR="000C6C39">
        <w:rPr>
          <w:sz w:val="22"/>
          <w:szCs w:val="22"/>
        </w:rPr>
        <w:t>os</w:t>
      </w:r>
      <w:r>
        <w:rPr>
          <w:sz w:val="22"/>
          <w:szCs w:val="22"/>
        </w:rPr>
        <w:t xml:space="preserve"> del</w:t>
      </w:r>
      <w:r w:rsidR="000C6C39">
        <w:rPr>
          <w:sz w:val="22"/>
          <w:szCs w:val="22"/>
        </w:rPr>
        <w:t xml:space="preserve"> </w:t>
      </w:r>
      <w:r>
        <w:rPr>
          <w:sz w:val="22"/>
          <w:szCs w:val="22"/>
        </w:rPr>
        <w:t>operador com</w:t>
      </w:r>
      <w:r w:rsidR="000C6C39">
        <w:rPr>
          <w:sz w:val="22"/>
          <w:szCs w:val="22"/>
        </w:rPr>
        <w:t xml:space="preserve">o ahora </w:t>
      </w:r>
      <w:r>
        <w:rPr>
          <w:sz w:val="22"/>
          <w:szCs w:val="22"/>
        </w:rPr>
        <w:t>ingresos publicitari</w:t>
      </w:r>
      <w:r w:rsidR="000C6C39">
        <w:rPr>
          <w:sz w:val="22"/>
          <w:szCs w:val="22"/>
        </w:rPr>
        <w:t>o</w:t>
      </w:r>
      <w:r>
        <w:rPr>
          <w:sz w:val="22"/>
          <w:szCs w:val="22"/>
        </w:rPr>
        <w:t>s, comision</w:t>
      </w:r>
      <w:r w:rsidR="000C6C39">
        <w:rPr>
          <w:sz w:val="22"/>
          <w:szCs w:val="22"/>
        </w:rPr>
        <w:t>e</w:t>
      </w:r>
      <w:r>
        <w:rPr>
          <w:sz w:val="22"/>
          <w:szCs w:val="22"/>
        </w:rPr>
        <w:t>s de</w:t>
      </w:r>
      <w:r>
        <w:rPr>
          <w:spacing w:val="-10"/>
          <w:sz w:val="22"/>
          <w:szCs w:val="22"/>
        </w:rPr>
        <w:t xml:space="preserve"> </w:t>
      </w:r>
      <w:r>
        <w:rPr>
          <w:sz w:val="22"/>
          <w:szCs w:val="22"/>
        </w:rPr>
        <w:t>ven</w:t>
      </w:r>
      <w:r w:rsidR="000C6C39">
        <w:rPr>
          <w:sz w:val="22"/>
          <w:szCs w:val="22"/>
        </w:rPr>
        <w:t>tas</w:t>
      </w:r>
      <w:r>
        <w:rPr>
          <w:sz w:val="22"/>
          <w:szCs w:val="22"/>
        </w:rPr>
        <w:t>....</w:t>
      </w:r>
    </w:p>
    <w:p w:rsidR="001E51E9" w:rsidRDefault="001E51E9" w:rsidP="00E42481">
      <w:pPr>
        <w:pStyle w:val="Textoindependiente"/>
        <w:tabs>
          <w:tab w:val="left" w:pos="1379"/>
          <w:tab w:val="left" w:pos="2326"/>
          <w:tab w:val="left" w:pos="3270"/>
          <w:tab w:val="left" w:pos="4290"/>
          <w:tab w:val="left" w:pos="5588"/>
          <w:tab w:val="left" w:pos="6092"/>
          <w:tab w:val="left" w:pos="7248"/>
          <w:tab w:val="left" w:pos="7675"/>
        </w:tabs>
        <w:kinsoku w:val="0"/>
        <w:overflowPunct w:val="0"/>
        <w:spacing w:before="160" w:line="256" w:lineRule="auto"/>
        <w:ind w:left="461" w:right="117"/>
        <w:jc w:val="both"/>
      </w:pPr>
      <w:r>
        <w:t>Qued</w:t>
      </w:r>
      <w:r w:rsidR="000C6C39">
        <w:t>a</w:t>
      </w:r>
      <w:r>
        <w:t>n</w:t>
      </w:r>
      <w:r>
        <w:tab/>
        <w:t>excl</w:t>
      </w:r>
      <w:r w:rsidR="000C6C39">
        <w:t>uidas</w:t>
      </w:r>
      <w:r>
        <w:tab/>
        <w:t>aquell</w:t>
      </w:r>
      <w:r w:rsidR="000C6C39">
        <w:t>o</w:t>
      </w:r>
      <w:r>
        <w:t>s</w:t>
      </w:r>
      <w:r>
        <w:tab/>
      </w:r>
      <w:r w:rsidR="000C6C39">
        <w:t xml:space="preserve">gastos ocasionados por actuaciones </w:t>
      </w:r>
      <w:r>
        <w:t>de</w:t>
      </w:r>
      <w:r>
        <w:rPr>
          <w:spacing w:val="-3"/>
        </w:rPr>
        <w:t>l</w:t>
      </w:r>
      <w:r w:rsidR="000C6C39">
        <w:rPr>
          <w:spacing w:val="-3"/>
        </w:rPr>
        <w:t xml:space="preserve"> </w:t>
      </w:r>
      <w:r>
        <w:rPr>
          <w:spacing w:val="-3"/>
        </w:rPr>
        <w:t>operador</w:t>
      </w:r>
      <w:r w:rsidR="000C6C39">
        <w:rPr>
          <w:spacing w:val="-3"/>
        </w:rPr>
        <w:t xml:space="preserve"> c</w:t>
      </w:r>
      <w:r>
        <w:t>ontradict</w:t>
      </w:r>
      <w:r w:rsidR="000C6C39">
        <w:t>o</w:t>
      </w:r>
      <w:r>
        <w:t>ri</w:t>
      </w:r>
      <w:r w:rsidR="000C6C39">
        <w:t>a</w:t>
      </w:r>
      <w:r>
        <w:t xml:space="preserve">s </w:t>
      </w:r>
      <w:r w:rsidR="000C6C39">
        <w:t xml:space="preserve">con </w:t>
      </w:r>
      <w:r>
        <w:t>l</w:t>
      </w:r>
      <w:r w:rsidR="000C6C39">
        <w:t>a</w:t>
      </w:r>
      <w:r>
        <w:t>s circular</w:t>
      </w:r>
      <w:r w:rsidR="000C6C39">
        <w:t>e</w:t>
      </w:r>
      <w:r>
        <w:t>s em</w:t>
      </w:r>
      <w:r w:rsidR="000C6C39">
        <w:t>itidas</w:t>
      </w:r>
      <w:r>
        <w:t xml:space="preserve"> p</w:t>
      </w:r>
      <w:r w:rsidR="000C6C39">
        <w:t>o</w:t>
      </w:r>
      <w:r>
        <w:t>r</w:t>
      </w:r>
      <w:r>
        <w:rPr>
          <w:spacing w:val="-4"/>
        </w:rPr>
        <w:t xml:space="preserve"> </w:t>
      </w:r>
      <w:r>
        <w:t>l</w:t>
      </w:r>
      <w:r w:rsidR="000C6C39">
        <w:t xml:space="preserve">a </w:t>
      </w:r>
      <w:r>
        <w:t>ATM.</w:t>
      </w:r>
    </w:p>
    <w:p w:rsidR="001E51E9" w:rsidRDefault="001E51E9">
      <w:pPr>
        <w:pStyle w:val="Textoindependiente"/>
        <w:kinsoku w:val="0"/>
        <w:overflowPunct w:val="0"/>
      </w:pPr>
    </w:p>
    <w:p w:rsidR="001E51E9" w:rsidRDefault="001E51E9">
      <w:pPr>
        <w:pStyle w:val="Prrafodelista"/>
        <w:numPr>
          <w:ilvl w:val="0"/>
          <w:numId w:val="2"/>
        </w:numPr>
        <w:tabs>
          <w:tab w:val="left" w:pos="462"/>
        </w:tabs>
        <w:kinsoku w:val="0"/>
        <w:overflowPunct w:val="0"/>
        <w:spacing w:before="186"/>
        <w:jc w:val="left"/>
        <w:rPr>
          <w:sz w:val="22"/>
          <w:szCs w:val="22"/>
        </w:rPr>
      </w:pPr>
      <w:r>
        <w:rPr>
          <w:sz w:val="22"/>
          <w:szCs w:val="22"/>
          <w:u w:val="single"/>
        </w:rPr>
        <w:t>Documentació</w:t>
      </w:r>
      <w:r w:rsidR="00E42481">
        <w:rPr>
          <w:sz w:val="22"/>
          <w:szCs w:val="22"/>
          <w:u w:val="single"/>
        </w:rPr>
        <w:t>n</w:t>
      </w:r>
      <w:r>
        <w:rPr>
          <w:sz w:val="22"/>
          <w:szCs w:val="22"/>
          <w:u w:val="single"/>
        </w:rPr>
        <w:t xml:space="preserve"> nece</w:t>
      </w:r>
      <w:r w:rsidR="00E42481">
        <w:rPr>
          <w:sz w:val="22"/>
          <w:szCs w:val="22"/>
          <w:u w:val="single"/>
        </w:rPr>
        <w:t>sa</w:t>
      </w:r>
      <w:r>
        <w:rPr>
          <w:sz w:val="22"/>
          <w:szCs w:val="22"/>
          <w:u w:val="single"/>
        </w:rPr>
        <w:t>ria</w:t>
      </w:r>
    </w:p>
    <w:p w:rsidR="001E51E9" w:rsidRDefault="001E51E9">
      <w:pPr>
        <w:pStyle w:val="Textoindependiente"/>
        <w:kinsoku w:val="0"/>
        <w:overflowPunct w:val="0"/>
        <w:spacing w:before="2"/>
        <w:rPr>
          <w:sz w:val="10"/>
          <w:szCs w:val="10"/>
        </w:rPr>
      </w:pPr>
    </w:p>
    <w:p w:rsidR="00E42481" w:rsidRPr="00E42481" w:rsidRDefault="00E42481" w:rsidP="00E42481">
      <w:pPr>
        <w:pStyle w:val="Prrafodelista"/>
        <w:tabs>
          <w:tab w:val="left" w:pos="462"/>
        </w:tabs>
        <w:kinsoku w:val="0"/>
        <w:overflowPunct w:val="0"/>
        <w:spacing w:before="186"/>
        <w:ind w:left="526" w:firstLine="0"/>
        <w:jc w:val="left"/>
        <w:rPr>
          <w:sz w:val="29"/>
          <w:szCs w:val="29"/>
        </w:rPr>
      </w:pPr>
      <w:r w:rsidRPr="00E42481">
        <w:rPr>
          <w:sz w:val="22"/>
          <w:szCs w:val="22"/>
        </w:rPr>
        <w:t xml:space="preserve">El OPT que solicite compensaciones económicas deberá entregar a la ATM: </w:t>
      </w:r>
    </w:p>
    <w:p w:rsidR="00E42481" w:rsidRPr="00E42481" w:rsidRDefault="00E42481" w:rsidP="00E42481">
      <w:pPr>
        <w:pStyle w:val="Prrafodelista"/>
        <w:numPr>
          <w:ilvl w:val="1"/>
          <w:numId w:val="2"/>
        </w:numPr>
        <w:tabs>
          <w:tab w:val="left" w:pos="462"/>
        </w:tabs>
        <w:kinsoku w:val="0"/>
        <w:overflowPunct w:val="0"/>
        <w:spacing w:before="186"/>
        <w:rPr>
          <w:sz w:val="22"/>
          <w:szCs w:val="22"/>
        </w:rPr>
      </w:pPr>
      <w:r w:rsidRPr="00E42481">
        <w:rPr>
          <w:sz w:val="22"/>
          <w:szCs w:val="22"/>
        </w:rPr>
        <w:t xml:space="preserve">La relación del incremento de necesidades materiales descritas en el punto 1.a, debidamente detalladas, justificadas y cuantificadas. </w:t>
      </w:r>
    </w:p>
    <w:p w:rsidR="00E42481" w:rsidRPr="00E42481" w:rsidRDefault="00E42481" w:rsidP="00E42481">
      <w:pPr>
        <w:pStyle w:val="Prrafodelista"/>
        <w:numPr>
          <w:ilvl w:val="1"/>
          <w:numId w:val="2"/>
        </w:numPr>
        <w:tabs>
          <w:tab w:val="left" w:pos="462"/>
        </w:tabs>
        <w:kinsoku w:val="0"/>
        <w:overflowPunct w:val="0"/>
        <w:spacing w:before="186"/>
        <w:rPr>
          <w:sz w:val="29"/>
          <w:szCs w:val="29"/>
        </w:rPr>
      </w:pPr>
      <w:r w:rsidRPr="00E42481">
        <w:rPr>
          <w:sz w:val="22"/>
          <w:szCs w:val="22"/>
        </w:rPr>
        <w:t xml:space="preserve">El detalle del incremento de necesidades de personal debidamente detallado, justificado y cuantificado, con indicación de </w:t>
      </w:r>
      <w:r>
        <w:rPr>
          <w:sz w:val="22"/>
          <w:szCs w:val="22"/>
        </w:rPr>
        <w:t>qué</w:t>
      </w:r>
      <w:r w:rsidRPr="00E42481">
        <w:rPr>
          <w:sz w:val="22"/>
          <w:szCs w:val="22"/>
        </w:rPr>
        <w:t xml:space="preserve"> bajas han sido cubiertas y su carácter imprescindible para la operación del servicio. </w:t>
      </w:r>
    </w:p>
    <w:p w:rsidR="00E42481" w:rsidRPr="00E42481" w:rsidRDefault="00E42481" w:rsidP="00E42481">
      <w:pPr>
        <w:pStyle w:val="Prrafodelista"/>
        <w:numPr>
          <w:ilvl w:val="1"/>
          <w:numId w:val="2"/>
        </w:numPr>
        <w:tabs>
          <w:tab w:val="left" w:pos="462"/>
        </w:tabs>
        <w:kinsoku w:val="0"/>
        <w:overflowPunct w:val="0"/>
        <w:spacing w:before="186"/>
        <w:rPr>
          <w:sz w:val="29"/>
          <w:szCs w:val="29"/>
        </w:rPr>
      </w:pPr>
      <w:r w:rsidRPr="00E42481">
        <w:rPr>
          <w:sz w:val="22"/>
          <w:szCs w:val="22"/>
        </w:rPr>
        <w:t xml:space="preserve">El detalle del ahorro producido en los costes variables de cada operador. </w:t>
      </w:r>
    </w:p>
    <w:p w:rsidR="00E42481" w:rsidRPr="00E42481" w:rsidRDefault="00E42481" w:rsidP="00E42481">
      <w:pPr>
        <w:pStyle w:val="Prrafodelista"/>
        <w:numPr>
          <w:ilvl w:val="1"/>
          <w:numId w:val="2"/>
        </w:numPr>
        <w:tabs>
          <w:tab w:val="left" w:pos="462"/>
        </w:tabs>
        <w:kinsoku w:val="0"/>
        <w:overflowPunct w:val="0"/>
        <w:spacing w:before="186"/>
        <w:rPr>
          <w:sz w:val="29"/>
          <w:szCs w:val="29"/>
        </w:rPr>
      </w:pPr>
      <w:r w:rsidRPr="00E42481">
        <w:rPr>
          <w:sz w:val="22"/>
          <w:szCs w:val="22"/>
        </w:rPr>
        <w:t xml:space="preserve">La reducción de costes de personal causadas por las bajas o por medidas de flexibilización laboral, que se podrán adoptar </w:t>
      </w:r>
      <w:r w:rsidR="00370A99">
        <w:rPr>
          <w:sz w:val="22"/>
          <w:szCs w:val="22"/>
        </w:rPr>
        <w:t>al mismo tiempo</w:t>
      </w:r>
      <w:r w:rsidRPr="00E42481">
        <w:rPr>
          <w:sz w:val="22"/>
          <w:szCs w:val="22"/>
        </w:rPr>
        <w:t xml:space="preserve"> que se garantiza la inmediata reincorporación del personal afectado para cubrir las bajas necesarias para mantener los servicios. </w:t>
      </w:r>
    </w:p>
    <w:p w:rsidR="00E42481" w:rsidRPr="00E42481" w:rsidRDefault="00E42481" w:rsidP="00E42481">
      <w:pPr>
        <w:pStyle w:val="Prrafodelista"/>
        <w:numPr>
          <w:ilvl w:val="1"/>
          <w:numId w:val="2"/>
        </w:numPr>
        <w:tabs>
          <w:tab w:val="left" w:pos="462"/>
        </w:tabs>
        <w:kinsoku w:val="0"/>
        <w:overflowPunct w:val="0"/>
        <w:spacing w:before="186"/>
        <w:rPr>
          <w:sz w:val="29"/>
          <w:szCs w:val="29"/>
        </w:rPr>
      </w:pPr>
      <w:r w:rsidRPr="00E42481">
        <w:rPr>
          <w:sz w:val="22"/>
          <w:szCs w:val="22"/>
        </w:rPr>
        <w:t xml:space="preserve">En el caso de los operadores de transporte que su retribución esté vinculada a unos kilómetros y horas determinados en la relación contractual con la administración titular del servicio de transporte, el detalle de las horas y kilómetros no realizados debidamente detallado, justificado y cuantificado. </w:t>
      </w:r>
    </w:p>
    <w:p w:rsidR="00E42481" w:rsidRPr="00E42481" w:rsidRDefault="00E42481" w:rsidP="00E42481">
      <w:pPr>
        <w:pStyle w:val="Prrafodelista"/>
        <w:numPr>
          <w:ilvl w:val="1"/>
          <w:numId w:val="2"/>
        </w:numPr>
        <w:tabs>
          <w:tab w:val="left" w:pos="462"/>
        </w:tabs>
        <w:kinsoku w:val="0"/>
        <w:overflowPunct w:val="0"/>
        <w:spacing w:before="186"/>
        <w:rPr>
          <w:sz w:val="29"/>
          <w:szCs w:val="29"/>
        </w:rPr>
      </w:pPr>
      <w:r w:rsidRPr="00E42481">
        <w:rPr>
          <w:sz w:val="22"/>
          <w:szCs w:val="22"/>
        </w:rPr>
        <w:t xml:space="preserve">Una estimación de la pérdida de validaciones y de ingresos (distinguiendo entre integrados y propios) en relación al mismo período del año anterior y respecto al presupuesto para el año 2020, utilizando la TMP del OTP. </w:t>
      </w:r>
    </w:p>
    <w:p w:rsidR="00E42481" w:rsidRPr="00E42481" w:rsidRDefault="00E42481" w:rsidP="00E42481">
      <w:pPr>
        <w:pStyle w:val="Prrafodelista"/>
        <w:numPr>
          <w:ilvl w:val="1"/>
          <w:numId w:val="2"/>
        </w:numPr>
        <w:tabs>
          <w:tab w:val="left" w:pos="462"/>
        </w:tabs>
        <w:kinsoku w:val="0"/>
        <w:overflowPunct w:val="0"/>
        <w:spacing w:before="186"/>
        <w:rPr>
          <w:sz w:val="29"/>
          <w:szCs w:val="29"/>
        </w:rPr>
      </w:pPr>
      <w:r w:rsidRPr="00E42481">
        <w:rPr>
          <w:sz w:val="22"/>
          <w:szCs w:val="22"/>
        </w:rPr>
        <w:t xml:space="preserve">Una estimación de la pérdida de otros ingresos propios del operador, como ingresos publicitarios, comisiones de ventas. en relación al mismo período del año anterior y respecto al presupuesto para el año 2020. </w:t>
      </w:r>
    </w:p>
    <w:p w:rsidR="00E42481" w:rsidRDefault="00E42481" w:rsidP="00E42481">
      <w:pPr>
        <w:pStyle w:val="Textoindependiente"/>
        <w:kinsoku w:val="0"/>
        <w:overflowPunct w:val="0"/>
        <w:spacing w:before="159"/>
        <w:ind w:left="526"/>
        <w:jc w:val="both"/>
      </w:pPr>
      <w:r w:rsidRPr="00E42481">
        <w:t xml:space="preserve">En el caso de los operadores de gestión indirecta en servicios titularidad de la AMB, la documentación se hará llegar a través de la AMB. </w:t>
      </w:r>
    </w:p>
    <w:p w:rsidR="001E51E9" w:rsidRPr="00E42481" w:rsidRDefault="00E42481" w:rsidP="00E42481">
      <w:pPr>
        <w:pStyle w:val="Textoindependiente"/>
        <w:kinsoku w:val="0"/>
        <w:overflowPunct w:val="0"/>
        <w:spacing w:before="159"/>
        <w:ind w:left="526"/>
        <w:jc w:val="both"/>
      </w:pPr>
      <w:r w:rsidRPr="00E42481">
        <w:t>Esta documentación debe enviarse de forma mensual antes del día 15 del mes siguiente.</w:t>
      </w:r>
    </w:p>
    <w:p w:rsidR="00E42481" w:rsidRDefault="00E42481">
      <w:pPr>
        <w:pStyle w:val="Textoindependiente"/>
        <w:kinsoku w:val="0"/>
        <w:overflowPunct w:val="0"/>
        <w:spacing w:before="10"/>
        <w:rPr>
          <w:sz w:val="29"/>
          <w:szCs w:val="29"/>
        </w:rPr>
      </w:pPr>
    </w:p>
    <w:p w:rsidR="00E42481" w:rsidRDefault="00E42481">
      <w:pPr>
        <w:pStyle w:val="Textoindependiente"/>
        <w:kinsoku w:val="0"/>
        <w:overflowPunct w:val="0"/>
        <w:spacing w:before="10"/>
        <w:rPr>
          <w:sz w:val="29"/>
          <w:szCs w:val="29"/>
        </w:rPr>
      </w:pPr>
    </w:p>
    <w:p w:rsidR="001E51E9" w:rsidRDefault="001E51E9">
      <w:pPr>
        <w:pStyle w:val="Prrafodelista"/>
        <w:numPr>
          <w:ilvl w:val="0"/>
          <w:numId w:val="2"/>
        </w:numPr>
        <w:tabs>
          <w:tab w:val="left" w:pos="462"/>
        </w:tabs>
        <w:kinsoku w:val="0"/>
        <w:overflowPunct w:val="0"/>
        <w:jc w:val="left"/>
        <w:rPr>
          <w:sz w:val="22"/>
          <w:szCs w:val="22"/>
        </w:rPr>
      </w:pPr>
      <w:r>
        <w:rPr>
          <w:sz w:val="22"/>
          <w:szCs w:val="22"/>
          <w:u w:val="single"/>
        </w:rPr>
        <w:t>Determinació</w:t>
      </w:r>
      <w:r w:rsidR="0051445D">
        <w:rPr>
          <w:sz w:val="22"/>
          <w:szCs w:val="22"/>
          <w:u w:val="single"/>
        </w:rPr>
        <w:t>n</w:t>
      </w:r>
      <w:r>
        <w:rPr>
          <w:sz w:val="22"/>
          <w:szCs w:val="22"/>
          <w:u w:val="single"/>
        </w:rPr>
        <w:t xml:space="preserve"> del valor de</w:t>
      </w:r>
      <w:r>
        <w:rPr>
          <w:spacing w:val="-5"/>
          <w:sz w:val="22"/>
          <w:szCs w:val="22"/>
          <w:u w:val="single"/>
        </w:rPr>
        <w:t xml:space="preserve"> </w:t>
      </w:r>
      <w:r>
        <w:rPr>
          <w:sz w:val="22"/>
          <w:szCs w:val="22"/>
          <w:u w:val="single"/>
        </w:rPr>
        <w:t>compensació</w:t>
      </w:r>
      <w:r w:rsidR="0051445D">
        <w:rPr>
          <w:sz w:val="22"/>
          <w:szCs w:val="22"/>
          <w:u w:val="single"/>
        </w:rPr>
        <w:t>n</w:t>
      </w:r>
    </w:p>
    <w:p w:rsidR="001E51E9" w:rsidRDefault="001E51E9">
      <w:pPr>
        <w:pStyle w:val="Textoindependiente"/>
        <w:kinsoku w:val="0"/>
        <w:overflowPunct w:val="0"/>
        <w:spacing w:before="4"/>
        <w:rPr>
          <w:sz w:val="10"/>
          <w:szCs w:val="10"/>
        </w:rPr>
      </w:pPr>
    </w:p>
    <w:p w:rsidR="0051445D" w:rsidRDefault="0051445D">
      <w:pPr>
        <w:pStyle w:val="Textoindependiente"/>
        <w:kinsoku w:val="0"/>
        <w:overflowPunct w:val="0"/>
        <w:spacing w:before="56" w:line="259" w:lineRule="auto"/>
        <w:ind w:left="461" w:right="114"/>
        <w:jc w:val="both"/>
        <w:sectPr w:rsidR="0051445D">
          <w:pgSz w:w="11910" w:h="16840"/>
          <w:pgMar w:top="1660" w:right="1580" w:bottom="280" w:left="1600" w:header="748" w:footer="0" w:gutter="0"/>
          <w:cols w:space="720"/>
          <w:noEndnote/>
        </w:sectPr>
      </w:pPr>
      <w:r w:rsidRPr="0051445D">
        <w:t>La ATM validará la información recibida y determinará el valor de la compensación de cada OTP. Antes de tramitarla al órgano compensatorio correspondiente, comunicará a cada OTP su determinación, de manera que tenga la oportunidad de presentar observaciones. En la misma comunicación, se especificará el procedimiento para realizar dichas observaciones</w:t>
      </w:r>
    </w:p>
    <w:p w:rsidR="001E51E9" w:rsidRDefault="001E51E9">
      <w:pPr>
        <w:pStyle w:val="Textoindependiente"/>
        <w:kinsoku w:val="0"/>
        <w:overflowPunct w:val="0"/>
        <w:rPr>
          <w:sz w:val="12"/>
          <w:szCs w:val="12"/>
        </w:rPr>
      </w:pPr>
    </w:p>
    <w:p w:rsidR="001E51E9" w:rsidRDefault="001E51E9">
      <w:pPr>
        <w:pStyle w:val="Prrafodelista"/>
        <w:numPr>
          <w:ilvl w:val="0"/>
          <w:numId w:val="2"/>
        </w:numPr>
        <w:tabs>
          <w:tab w:val="left" w:pos="462"/>
        </w:tabs>
        <w:kinsoku w:val="0"/>
        <w:overflowPunct w:val="0"/>
        <w:spacing w:before="56"/>
        <w:jc w:val="left"/>
        <w:rPr>
          <w:sz w:val="22"/>
          <w:szCs w:val="22"/>
        </w:rPr>
      </w:pPr>
      <w:r>
        <w:rPr>
          <w:sz w:val="22"/>
          <w:szCs w:val="22"/>
          <w:u w:val="single"/>
        </w:rPr>
        <w:t>Efectuació</w:t>
      </w:r>
      <w:r w:rsidR="0051445D">
        <w:rPr>
          <w:sz w:val="22"/>
          <w:szCs w:val="22"/>
          <w:u w:val="single"/>
        </w:rPr>
        <w:t>n</w:t>
      </w:r>
      <w:r>
        <w:rPr>
          <w:sz w:val="22"/>
          <w:szCs w:val="22"/>
          <w:u w:val="single"/>
        </w:rPr>
        <w:t xml:space="preserve"> de la</w:t>
      </w:r>
      <w:r>
        <w:rPr>
          <w:spacing w:val="-3"/>
          <w:sz w:val="22"/>
          <w:szCs w:val="22"/>
          <w:u w:val="single"/>
        </w:rPr>
        <w:t xml:space="preserve"> </w:t>
      </w:r>
      <w:r>
        <w:rPr>
          <w:sz w:val="22"/>
          <w:szCs w:val="22"/>
          <w:u w:val="single"/>
        </w:rPr>
        <w:t>compensació</w:t>
      </w:r>
      <w:r w:rsidR="0051445D">
        <w:rPr>
          <w:sz w:val="22"/>
          <w:szCs w:val="22"/>
          <w:u w:val="single"/>
        </w:rPr>
        <w:t>n</w:t>
      </w:r>
    </w:p>
    <w:p w:rsidR="001E51E9" w:rsidRDefault="001E51E9">
      <w:pPr>
        <w:pStyle w:val="Textoindependiente"/>
        <w:kinsoku w:val="0"/>
        <w:overflowPunct w:val="0"/>
        <w:spacing w:before="2"/>
        <w:rPr>
          <w:sz w:val="10"/>
          <w:szCs w:val="10"/>
        </w:rPr>
      </w:pPr>
    </w:p>
    <w:p w:rsidR="0051445D" w:rsidRPr="0051445D" w:rsidRDefault="0051445D" w:rsidP="0051445D">
      <w:pPr>
        <w:pStyle w:val="Textoindependiente"/>
        <w:kinsoku w:val="0"/>
        <w:overflowPunct w:val="0"/>
        <w:spacing w:before="56" w:line="259" w:lineRule="auto"/>
        <w:ind w:left="461" w:right="112"/>
        <w:jc w:val="both"/>
      </w:pPr>
      <w:r w:rsidRPr="0051445D">
        <w:t>La ATM efectuará la compensación a cada OTP a partir del momento en que le sean transferidos los recursos económicos oportunos, efectuando un primer anticipo cuando se obtengan los recursos correspondientes y regularizando el resto de compensación una vez se haya validado.</w:t>
      </w:r>
    </w:p>
    <w:p w:rsidR="0051445D" w:rsidRPr="0051445D" w:rsidRDefault="0051445D" w:rsidP="0051445D">
      <w:pPr>
        <w:pStyle w:val="Textoindependiente"/>
        <w:kinsoku w:val="0"/>
        <w:overflowPunct w:val="0"/>
        <w:spacing w:before="56" w:line="259" w:lineRule="auto"/>
        <w:ind w:left="461" w:right="112"/>
        <w:jc w:val="both"/>
      </w:pPr>
      <w:r w:rsidRPr="0051445D">
        <w:t>En el caso de los operadores de gestión indirecta en servicios titularidad de la AMB, la transferencia de los recursos económicos se hará a través de la AMB.</w:t>
      </w:r>
    </w:p>
    <w:p w:rsidR="001E51E9" w:rsidRDefault="001E51E9">
      <w:pPr>
        <w:pStyle w:val="Textoindependiente"/>
        <w:kinsoku w:val="0"/>
        <w:overflowPunct w:val="0"/>
      </w:pPr>
    </w:p>
    <w:p w:rsidR="001E51E9" w:rsidRDefault="001E51E9">
      <w:pPr>
        <w:pStyle w:val="Textoindependiente"/>
        <w:kinsoku w:val="0"/>
        <w:overflowPunct w:val="0"/>
        <w:spacing w:before="12"/>
        <w:rPr>
          <w:sz w:val="27"/>
          <w:szCs w:val="27"/>
        </w:rPr>
      </w:pPr>
    </w:p>
    <w:p w:rsidR="001E51E9" w:rsidRDefault="001E51E9" w:rsidP="0051445D">
      <w:pPr>
        <w:pStyle w:val="Prrafodelista"/>
        <w:numPr>
          <w:ilvl w:val="0"/>
          <w:numId w:val="2"/>
        </w:numPr>
        <w:tabs>
          <w:tab w:val="left" w:pos="462"/>
        </w:tabs>
        <w:kinsoku w:val="0"/>
        <w:overflowPunct w:val="0"/>
        <w:rPr>
          <w:sz w:val="22"/>
          <w:szCs w:val="22"/>
        </w:rPr>
      </w:pPr>
      <w:r>
        <w:rPr>
          <w:sz w:val="22"/>
          <w:szCs w:val="22"/>
          <w:u w:val="single"/>
        </w:rPr>
        <w:t>Revisió</w:t>
      </w:r>
      <w:r w:rsidR="0051445D">
        <w:rPr>
          <w:sz w:val="22"/>
          <w:szCs w:val="22"/>
          <w:u w:val="single"/>
        </w:rPr>
        <w:t>n</w:t>
      </w:r>
      <w:r>
        <w:rPr>
          <w:sz w:val="22"/>
          <w:szCs w:val="22"/>
          <w:u w:val="single"/>
        </w:rPr>
        <w:t xml:space="preserve"> de l</w:t>
      </w:r>
      <w:r w:rsidR="0051445D">
        <w:rPr>
          <w:sz w:val="22"/>
          <w:szCs w:val="22"/>
          <w:u w:val="single"/>
        </w:rPr>
        <w:t xml:space="preserve">a </w:t>
      </w:r>
      <w:r>
        <w:rPr>
          <w:sz w:val="22"/>
          <w:szCs w:val="22"/>
          <w:u w:val="single"/>
        </w:rPr>
        <w:t>actual relació</w:t>
      </w:r>
      <w:r w:rsidR="0051445D">
        <w:rPr>
          <w:sz w:val="22"/>
          <w:szCs w:val="22"/>
          <w:u w:val="single"/>
        </w:rPr>
        <w:t>n</w:t>
      </w:r>
      <w:r>
        <w:rPr>
          <w:sz w:val="22"/>
          <w:szCs w:val="22"/>
          <w:u w:val="single"/>
        </w:rPr>
        <w:t xml:space="preserve"> contractual </w:t>
      </w:r>
      <w:r w:rsidR="0051445D">
        <w:rPr>
          <w:sz w:val="22"/>
          <w:szCs w:val="22"/>
          <w:u w:val="single"/>
        </w:rPr>
        <w:t>con</w:t>
      </w:r>
      <w:r>
        <w:rPr>
          <w:sz w:val="22"/>
          <w:szCs w:val="22"/>
          <w:u w:val="single"/>
        </w:rPr>
        <w:t xml:space="preserve"> l</w:t>
      </w:r>
      <w:r w:rsidR="0051445D">
        <w:rPr>
          <w:sz w:val="22"/>
          <w:szCs w:val="22"/>
          <w:u w:val="single"/>
        </w:rPr>
        <w:t xml:space="preserve">a </w:t>
      </w:r>
      <w:r>
        <w:rPr>
          <w:sz w:val="22"/>
          <w:szCs w:val="22"/>
          <w:u w:val="single"/>
        </w:rPr>
        <w:t>administració</w:t>
      </w:r>
      <w:r w:rsidR="0051445D">
        <w:rPr>
          <w:sz w:val="22"/>
          <w:szCs w:val="22"/>
          <w:u w:val="single"/>
        </w:rPr>
        <w:t>n</w:t>
      </w:r>
      <w:r>
        <w:rPr>
          <w:sz w:val="22"/>
          <w:szCs w:val="22"/>
          <w:u w:val="single"/>
        </w:rPr>
        <w:t xml:space="preserve"> titular del serv</w:t>
      </w:r>
      <w:r w:rsidR="0051445D">
        <w:rPr>
          <w:sz w:val="22"/>
          <w:szCs w:val="22"/>
          <w:u w:val="single"/>
        </w:rPr>
        <w:t>icio</w:t>
      </w:r>
      <w:r>
        <w:rPr>
          <w:sz w:val="22"/>
          <w:szCs w:val="22"/>
          <w:u w:val="single"/>
        </w:rPr>
        <w:t xml:space="preserve"> de</w:t>
      </w:r>
      <w:r>
        <w:rPr>
          <w:spacing w:val="-20"/>
          <w:sz w:val="22"/>
          <w:szCs w:val="22"/>
          <w:u w:val="single"/>
        </w:rPr>
        <w:t xml:space="preserve"> </w:t>
      </w:r>
      <w:r>
        <w:rPr>
          <w:sz w:val="22"/>
          <w:szCs w:val="22"/>
          <w:u w:val="single"/>
        </w:rPr>
        <w:t>transport</w:t>
      </w:r>
      <w:r w:rsidR="0051445D">
        <w:rPr>
          <w:sz w:val="22"/>
          <w:szCs w:val="22"/>
          <w:u w:val="single"/>
        </w:rPr>
        <w:t>e</w:t>
      </w:r>
    </w:p>
    <w:p w:rsidR="001E51E9" w:rsidRDefault="001E51E9">
      <w:pPr>
        <w:pStyle w:val="Textoindependiente"/>
        <w:kinsoku w:val="0"/>
        <w:overflowPunct w:val="0"/>
        <w:spacing w:before="10"/>
        <w:rPr>
          <w:sz w:val="20"/>
          <w:szCs w:val="20"/>
        </w:rPr>
      </w:pPr>
    </w:p>
    <w:p w:rsidR="0051445D" w:rsidRPr="0051445D" w:rsidRDefault="0051445D" w:rsidP="0051445D">
      <w:pPr>
        <w:pStyle w:val="Textoindependiente"/>
        <w:kinsoku w:val="0"/>
        <w:overflowPunct w:val="0"/>
        <w:spacing w:before="56" w:line="259" w:lineRule="auto"/>
        <w:ind w:left="461" w:right="115"/>
        <w:jc w:val="both"/>
      </w:pPr>
      <w:r w:rsidRPr="0051445D">
        <w:t>Los indicadores recogidos en los contratos con la administración titular del servicio de transporte quedan en suspenso durante el período de emergencia y serán adecuados con posterioridad teniendo en cuenta los efectos de esta crisis sanitaria.</w:t>
      </w:r>
    </w:p>
    <w:p w:rsidR="0051445D" w:rsidRPr="0051445D" w:rsidRDefault="0051445D" w:rsidP="0051445D">
      <w:pPr>
        <w:pStyle w:val="Textoindependiente"/>
        <w:kinsoku w:val="0"/>
        <w:overflowPunct w:val="0"/>
        <w:spacing w:before="56" w:line="259" w:lineRule="auto"/>
        <w:ind w:left="461" w:right="115"/>
        <w:jc w:val="both"/>
      </w:pPr>
    </w:p>
    <w:p w:rsidR="0051445D" w:rsidRPr="0051445D" w:rsidRDefault="0051445D" w:rsidP="0051445D">
      <w:pPr>
        <w:pStyle w:val="Textoindependiente"/>
        <w:kinsoku w:val="0"/>
        <w:overflowPunct w:val="0"/>
        <w:spacing w:before="56" w:line="259" w:lineRule="auto"/>
        <w:ind w:left="461" w:right="115"/>
        <w:jc w:val="both"/>
      </w:pPr>
      <w:r w:rsidRPr="0051445D">
        <w:t>Los operadores no podrán iniciar nuevas inversiones imputables a los contratos programa ni asumir ningún incremento de servicio sin autorización específica de la ATM, que la otorgará en función de su idoneidad para dar respuesta a la situación de emergencia o por el riesgo de perder oportunidades estratégicas si se detienen.</w:t>
      </w:r>
    </w:p>
    <w:p w:rsidR="001E51E9" w:rsidRDefault="001E51E9">
      <w:pPr>
        <w:pStyle w:val="Textoindependiente"/>
        <w:kinsoku w:val="0"/>
        <w:overflowPunct w:val="0"/>
        <w:rPr>
          <w:sz w:val="20"/>
          <w:szCs w:val="20"/>
        </w:rPr>
      </w:pPr>
    </w:p>
    <w:p w:rsidR="001E51E9" w:rsidRDefault="001E51E9">
      <w:pPr>
        <w:pStyle w:val="Textoindependiente"/>
        <w:kinsoku w:val="0"/>
        <w:overflowPunct w:val="0"/>
        <w:rPr>
          <w:sz w:val="20"/>
          <w:szCs w:val="20"/>
        </w:rPr>
      </w:pPr>
    </w:p>
    <w:p w:rsidR="001E51E9" w:rsidRDefault="001E51E9">
      <w:pPr>
        <w:pStyle w:val="Textoindependiente"/>
        <w:kinsoku w:val="0"/>
        <w:overflowPunct w:val="0"/>
        <w:rPr>
          <w:sz w:val="20"/>
          <w:szCs w:val="20"/>
        </w:rPr>
      </w:pPr>
    </w:p>
    <w:p w:rsidR="001E51E9" w:rsidRDefault="001E51E9">
      <w:pPr>
        <w:pStyle w:val="Textoindependiente"/>
        <w:kinsoku w:val="0"/>
        <w:overflowPunct w:val="0"/>
        <w:rPr>
          <w:sz w:val="20"/>
          <w:szCs w:val="20"/>
        </w:rPr>
      </w:pPr>
    </w:p>
    <w:p w:rsidR="001E51E9" w:rsidRDefault="001E51E9">
      <w:pPr>
        <w:pStyle w:val="Textoindependiente"/>
        <w:kinsoku w:val="0"/>
        <w:overflowPunct w:val="0"/>
        <w:rPr>
          <w:sz w:val="20"/>
          <w:szCs w:val="20"/>
        </w:rPr>
      </w:pPr>
    </w:p>
    <w:p w:rsidR="001E51E9" w:rsidRDefault="001E51E9">
      <w:pPr>
        <w:pStyle w:val="Textoindependiente"/>
        <w:kinsoku w:val="0"/>
        <w:overflowPunct w:val="0"/>
        <w:rPr>
          <w:sz w:val="20"/>
          <w:szCs w:val="20"/>
        </w:rPr>
        <w:sectPr w:rsidR="001E51E9">
          <w:pgSz w:w="11910" w:h="16840"/>
          <w:pgMar w:top="1660" w:right="1580" w:bottom="280" w:left="1600" w:header="748" w:footer="0" w:gutter="0"/>
          <w:cols w:space="720"/>
          <w:noEndnote/>
        </w:sectPr>
      </w:pPr>
    </w:p>
    <w:p w:rsidR="001E51E9" w:rsidRDefault="001E51E9">
      <w:pPr>
        <w:pStyle w:val="Textoindependiente"/>
        <w:kinsoku w:val="0"/>
        <w:overflowPunct w:val="0"/>
        <w:rPr>
          <w:sz w:val="10"/>
          <w:szCs w:val="10"/>
        </w:rPr>
      </w:pPr>
    </w:p>
    <w:p w:rsidR="001E51E9" w:rsidRDefault="001E51E9">
      <w:pPr>
        <w:pStyle w:val="Textoindependiente"/>
        <w:kinsoku w:val="0"/>
        <w:overflowPunct w:val="0"/>
        <w:rPr>
          <w:sz w:val="13"/>
          <w:szCs w:val="13"/>
        </w:rPr>
      </w:pPr>
    </w:p>
    <w:p w:rsidR="001E51E9" w:rsidRDefault="001E51E9">
      <w:pPr>
        <w:pStyle w:val="Textoindependiente"/>
        <w:kinsoku w:val="0"/>
        <w:overflowPunct w:val="0"/>
        <w:ind w:left="1448"/>
        <w:rPr>
          <w:rFonts w:ascii="Arial" w:hAnsi="Arial" w:cs="Arial"/>
          <w:sz w:val="7"/>
          <w:szCs w:val="7"/>
        </w:rPr>
      </w:pPr>
      <w:r>
        <w:rPr>
          <w:rFonts w:ascii="Arial" w:hAnsi="Arial" w:cs="Arial"/>
          <w:sz w:val="9"/>
          <w:szCs w:val="9"/>
        </w:rPr>
        <w:t>Signat digitalment per</w:t>
      </w:r>
      <w:r>
        <w:rPr>
          <w:rFonts w:ascii="Arial" w:hAnsi="Arial" w:cs="Arial"/>
          <w:sz w:val="7"/>
          <w:szCs w:val="7"/>
        </w:rPr>
        <w:t>:</w:t>
      </w:r>
    </w:p>
    <w:p w:rsidR="001E51E9" w:rsidRDefault="001E51E9">
      <w:pPr>
        <w:pStyle w:val="Textoindependiente"/>
        <w:kinsoku w:val="0"/>
        <w:overflowPunct w:val="0"/>
        <w:spacing w:before="20"/>
        <w:ind w:left="1448"/>
        <w:rPr>
          <w:rFonts w:ascii="Arial" w:hAnsi="Arial" w:cs="Arial"/>
          <w:spacing w:val="-5"/>
          <w:sz w:val="16"/>
          <w:szCs w:val="16"/>
        </w:rPr>
      </w:pPr>
      <w:r>
        <w:rPr>
          <w:rFonts w:ascii="Arial" w:hAnsi="Arial" w:cs="Arial"/>
          <w:sz w:val="16"/>
          <w:szCs w:val="16"/>
        </w:rPr>
        <w:t xml:space="preserve">Pere Torres </w:t>
      </w:r>
      <w:r>
        <w:rPr>
          <w:rFonts w:ascii="Arial" w:hAnsi="Arial" w:cs="Arial"/>
          <w:spacing w:val="-5"/>
          <w:sz w:val="16"/>
          <w:szCs w:val="16"/>
        </w:rPr>
        <w:t>Grau</w:t>
      </w:r>
    </w:p>
    <w:p w:rsidR="001E51E9" w:rsidRDefault="001E51E9">
      <w:pPr>
        <w:pStyle w:val="Ttulo1"/>
        <w:kinsoku w:val="0"/>
        <w:overflowPunct w:val="0"/>
        <w:spacing w:before="236"/>
      </w:pPr>
      <w:r>
        <w:rPr>
          <w:rFonts w:ascii="Times New Roman" w:hAnsi="Times New Roman" w:cs="Times New Roman"/>
          <w:sz w:val="24"/>
          <w:szCs w:val="24"/>
        </w:rPr>
        <w:br w:type="column"/>
      </w:r>
      <w:r>
        <w:lastRenderedPageBreak/>
        <w:t>Data: 2020.03.23</w:t>
      </w:r>
    </w:p>
    <w:p w:rsidR="001E51E9" w:rsidRDefault="006D2FA8">
      <w:pPr>
        <w:pStyle w:val="Textoindependiente"/>
        <w:kinsoku w:val="0"/>
        <w:overflowPunct w:val="0"/>
        <w:spacing w:line="303" w:lineRule="exact"/>
        <w:ind w:left="423"/>
        <w:rPr>
          <w:sz w:val="25"/>
          <w:szCs w:val="25"/>
        </w:rPr>
      </w:pPr>
      <w:r>
        <w:rPr>
          <w:noProof/>
        </w:rPr>
        <w:pict>
          <v:group id="_x0000_s1027" style="position:absolute;left:0;text-align:left;margin-left:204.6pt;margin-top:-30.2pt;width:63.05pt;height:62.55pt;z-index:-251658240;mso-position-horizontal-relative:page" coordorigin="4092,-604" coordsize="1261,1251" o:allowincell="f">
            <v:shape id="_x0000_s1028" style="position:absolute;left:4092;top:-604;width:1261;height:1251;mso-position-horizontal-relative:page;mso-position-vertical-relative:text" coordsize="1261,1251" o:allowincell="f" path="m227,987hhl136,1044r-65,56l29,1152,6,1197,,1231r8,16l15,1251r83,l102,1249r-78,l35,1202r41,-66l142,1061r85,-74xe" fillcolor="#ffd8d8" stroked="f">
              <v:path arrowok="t"/>
            </v:shape>
            <v:shape id="_x0000_s1029" style="position:absolute;left:4092;top:-604;width:1261;height:1251;mso-position-horizontal-relative:page;mso-position-vertical-relative:text" coordsize="1261,1251" o:allowincell="f" path="m539,hhl513,16,501,55r-5,44l495,130r1,29l499,189r4,33l508,255r6,34l521,323r9,36l539,394r-5,25l520,463r-22,60l468,594r-35,80l393,760r-44,88l303,934r-49,83l205,1092r-48,63l109,1205r-44,32l24,1249r78,l128,1233r46,-44l226,1127r59,-85l350,935r12,-3l350,932,414,816r50,-98l502,637r27,-68l548,512r14,-48l606,464r,-1l579,390r9,-66l562,324,547,268,537,214r-6,-51l530,116r,-19l533,64r8,-34l557,7r31,l571,1,539,xe" fillcolor="#ffd8d8" stroked="f">
              <v:path arrowok="t"/>
            </v:shape>
            <v:shape id="_x0000_s1030" style="position:absolute;left:4092;top:-604;width:1261;height:1251;mso-position-horizontal-relative:page;mso-position-vertical-relative:text" coordsize="1261,1251" o:allowincell="f" path="m1228,929hhl1216,931r-10,7l1200,947r-3,13l1197,960r3,11l1206,981r10,6l1228,989r13,-2l1248,983r-33,l1204,973r,-27l1215,935r33,l1241,931r-13,-2xe" fillcolor="#ffd8d8" stroked="f">
              <v:path arrowok="t"/>
            </v:shape>
            <v:shape id="_x0000_s1031" style="position:absolute;left:4092;top:-604;width:1261;height:1251;mso-position-horizontal-relative:page;mso-position-vertical-relative:text" coordsize="1261,1251" o:allowincell="f" path="m1248,935hhl1244,935r9,11l1253,973r-9,10l1248,983r3,-2l1258,971r2,-11l1260,960r-2,-13l1251,938r-3,-3xe" fillcolor="#ffd8d8" stroked="f">
              <v:path arrowok="t"/>
            </v:shape>
            <v:shape id="_x0000_s1032" style="position:absolute;left:4092;top:-604;width:1261;height:1251;mso-position-horizontal-relative:page;mso-position-vertical-relative:text" coordsize="1261,1251" o:allowincell="f" path="m1237,939hhl1217,939r,38l1223,977r,-15l1239,962r-1,-1l1235,960r,l1242,957r-19,l1223,947r18,l1241,944r-4,-5xe" fillcolor="#ffd8d8" stroked="f">
              <v:path arrowok="t"/>
            </v:shape>
            <v:shape id="_x0000_s1033" style="position:absolute;left:4092;top:-604;width:1261;height:1251;mso-position-horizontal-relative:page;mso-position-vertical-relative:text" coordsize="1261,1251" o:allowincell="f" path="m1239,962hhl1231,962r2,4l1235,970r1,7l1242,977r-1,-7l1241,965r-2,-3xe" fillcolor="#ffd8d8" stroked="f">
              <v:path arrowok="t"/>
            </v:shape>
            <v:shape id="_x0000_s1034" style="position:absolute;left:4092;top:-604;width:1261;height:1251;mso-position-horizontal-relative:page;mso-position-vertical-relative:text" coordsize="1261,1251" o:allowincell="f" path="m1241,947hhl1232,947r3,1l1235,956r-4,1l1242,957r,-5l1241,947xe" fillcolor="#ffd8d8" stroked="f">
              <v:path arrowok="t"/>
            </v:shape>
            <v:shape id="_x0000_s1035" style="position:absolute;left:4092;top:-604;width:1261;height:1251;mso-position-horizontal-relative:page;mso-position-vertical-relative:text" coordsize="1261,1251" o:allowincell="f" path="m606,464hhl562,464r45,98l655,639r48,59l749,741r41,32l825,794r-76,15l670,826r-81,21l509,872r-81,28l350,932r12,l417,914r72,-20l563,876r77,-16l718,847r78,-12l873,826r96,l948,817r68,-3l1235,814r-34,-19l1153,785r-261,l862,768,833,750,804,731,776,711,724,660,679,601,639,534,606,464xe" fillcolor="#ffd8d8" stroked="f">
              <v:path arrowok="t"/>
            </v:shape>
            <v:shape id="_x0000_s1036" style="position:absolute;left:4092;top:-604;width:1261;height:1251;mso-position-horizontal-relative:page;mso-position-vertical-relative:text" coordsize="1261,1251" o:allowincell="f" path="m969,826hhl873,826r84,38l1040,893r77,18l1181,917r26,-1l1227,910r13,-9l1243,897r-35,l1157,891r-63,-16l1023,850,969,826xe" fillcolor="#ffd8d8" stroked="f">
              <v:path arrowok="t"/>
            </v:shape>
            <v:shape id="_x0000_s1037" style="position:absolute;left:4092;top:-604;width:1261;height:1251;mso-position-horizontal-relative:page;mso-position-vertical-relative:text" coordsize="1261,1251" o:allowincell="f" path="m1247,888hhl1240,891r-10,3l1220,896r-12,1l1243,897r4,-9xe" fillcolor="#ffd8d8" stroked="f">
              <v:path arrowok="t"/>
            </v:shape>
            <v:shape id="_x0000_s1038" style="position:absolute;left:4092;top:-604;width:1261;height:1251;mso-position-horizontal-relative:page;mso-position-vertical-relative:text" coordsize="1261,1251" o:allowincell="f" path="m1235,814hhl1096,814r78,7l1231,840r22,34l1256,865r4,-4l1260,852r-15,-33l1235,814xe" fillcolor="#ffd8d8" stroked="f">
              <v:path arrowok="t"/>
            </v:shape>
            <v:shape id="_x0000_s1039" style="position:absolute;left:4092;top:-604;width:1261;height:1251;mso-position-horizontal-relative:page;mso-position-vertical-relative:text" coordsize="1261,1251" o:allowincell="f" path="m1046,776hhl1011,777r-37,2l892,785r261,l1133,781r-87,-5xe" fillcolor="#ffd8d8" stroked="f">
              <v:path arrowok="t"/>
            </v:shape>
            <v:shape id="_x0000_s1040" style="position:absolute;left:4092;top:-604;width:1261;height:1251;mso-position-horizontal-relative:page;mso-position-vertical-relative:text" coordsize="1261,1251" o:allowincell="f" path="m600,105hhl593,143r-8,48l575,252r-13,72l588,324r1,-8l595,245r3,-69l600,105xe" fillcolor="#ffd8d8" stroked="f">
              <v:path arrowok="t"/>
            </v:shape>
            <v:shape id="_x0000_s1041" style="position:absolute;left:4092;top:-604;width:1261;height:1251;mso-position-horizontal-relative:page;mso-position-vertical-relative:text" coordsize="1261,1251" o:allowincell="f" path="m588,7hhl557,7r14,9l584,30r10,21l600,82r5,-48l595,10,588,7xe" fillcolor="#ffd8d8" stroked="f">
              <v:path arrowok="t"/>
            </v:shape>
            <w10:wrap anchorx="page"/>
          </v:group>
        </w:pict>
      </w:r>
      <w:r w:rsidR="001E51E9">
        <w:rPr>
          <w:sz w:val="25"/>
          <w:szCs w:val="25"/>
        </w:rPr>
        <w:t>19:17:56 +01'00'</w:t>
      </w:r>
    </w:p>
    <w:sectPr w:rsidR="001E51E9">
      <w:type w:val="continuous"/>
      <w:pgSz w:w="11910" w:h="16840"/>
      <w:pgMar w:top="1660" w:right="1580" w:bottom="280" w:left="1600" w:header="720" w:footer="720" w:gutter="0"/>
      <w:cols w:num="2" w:space="720" w:equalWidth="0">
        <w:col w:w="2690" w:space="40"/>
        <w:col w:w="6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A8" w:rsidRDefault="006D2FA8">
      <w:r>
        <w:separator/>
      </w:r>
    </w:p>
  </w:endnote>
  <w:endnote w:type="continuationSeparator" w:id="1">
    <w:p w:rsidR="006D2FA8" w:rsidRDefault="006D2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A8" w:rsidRDefault="006D2FA8">
      <w:r>
        <w:separator/>
      </w:r>
    </w:p>
  </w:footnote>
  <w:footnote w:type="continuationSeparator" w:id="1">
    <w:p w:rsidR="006D2FA8" w:rsidRDefault="006D2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E9" w:rsidRDefault="006D2FA8">
    <w:pPr>
      <w:pStyle w:val="Textoindependiente"/>
      <w:kinsoku w:val="0"/>
      <w:overflowPunct w:val="0"/>
      <w:spacing w:line="14" w:lineRule="auto"/>
      <w:rPr>
        <w:rFonts w:ascii="Times New Roman" w:hAnsi="Times New Roman" w:cs="Times New Roman"/>
        <w:sz w:val="20"/>
        <w:szCs w:val="20"/>
      </w:rPr>
    </w:pPr>
    <w:r>
      <w:rPr>
        <w:noProof/>
      </w:rPr>
      <w:pict>
        <v:rect id="_x0000_s2049" style="position:absolute;margin-left:87.85pt;margin-top:37.4pt;width:130pt;height:40pt;z-index:-251656192;mso-position-horizontal-relative:page;mso-position-vertical-relative:page" o:allowincell="f" filled="f" stroked="f">
          <v:textbox inset="0,0,0,0">
            <w:txbxContent>
              <w:p w:rsidR="001E51E9" w:rsidRDefault="00175522">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47825" cy="5143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47825" cy="514350"/>
                              </a:xfrm>
                              <a:prstGeom prst="rect">
                                <a:avLst/>
                              </a:prstGeom>
                              <a:noFill/>
                              <a:ln w="9525">
                                <a:noFill/>
                                <a:miter lim="800000"/>
                                <a:headEnd/>
                                <a:tailEnd/>
                              </a:ln>
                            </pic:spPr>
                          </pic:pic>
                        </a:graphicData>
                      </a:graphic>
                    </wp:inline>
                  </w:drawing>
                </w:r>
              </w:p>
              <w:p w:rsidR="001E51E9" w:rsidRDefault="001E51E9">
                <w:pPr>
                  <w:rPr>
                    <w:rFonts w:ascii="Times New Roman" w:hAnsi="Times New Roman" w:cs="Times New Roman"/>
                    <w:sz w:val="24"/>
                    <w:szCs w:val="2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62" w:hanging="360"/>
      </w:pPr>
      <w:rPr>
        <w:rFonts w:ascii="Calibri" w:hAnsi="Calibri" w:cs="Calibri"/>
        <w:b w:val="0"/>
        <w:bCs w:val="0"/>
        <w:w w:val="100"/>
        <w:sz w:val="22"/>
        <w:szCs w:val="22"/>
      </w:rPr>
    </w:lvl>
    <w:lvl w:ilvl="1">
      <w:start w:val="1"/>
      <w:numFmt w:val="lowerLetter"/>
      <w:lvlText w:val="%2)"/>
      <w:lvlJc w:val="left"/>
      <w:pPr>
        <w:ind w:left="1182" w:hanging="360"/>
      </w:pPr>
      <w:rPr>
        <w:rFonts w:ascii="Calibri" w:hAnsi="Calibri" w:cs="Calibri"/>
        <w:b w:val="0"/>
        <w:bCs w:val="0"/>
        <w:spacing w:val="-1"/>
        <w:w w:val="100"/>
        <w:sz w:val="22"/>
        <w:szCs w:val="22"/>
      </w:rPr>
    </w:lvl>
    <w:lvl w:ilvl="2">
      <w:numFmt w:val="bullet"/>
      <w:lvlText w:val="•"/>
      <w:lvlJc w:val="left"/>
      <w:pPr>
        <w:ind w:left="1180" w:hanging="360"/>
      </w:pPr>
    </w:lvl>
    <w:lvl w:ilvl="3">
      <w:numFmt w:val="bullet"/>
      <w:lvlText w:val="•"/>
      <w:lvlJc w:val="left"/>
      <w:pPr>
        <w:ind w:left="2123" w:hanging="360"/>
      </w:pPr>
    </w:lvl>
    <w:lvl w:ilvl="4">
      <w:numFmt w:val="bullet"/>
      <w:lvlText w:val="•"/>
      <w:lvlJc w:val="left"/>
      <w:pPr>
        <w:ind w:left="3066" w:hanging="360"/>
      </w:pPr>
    </w:lvl>
    <w:lvl w:ilvl="5">
      <w:numFmt w:val="bullet"/>
      <w:lvlText w:val="•"/>
      <w:lvlJc w:val="left"/>
      <w:pPr>
        <w:ind w:left="4009" w:hanging="360"/>
      </w:pPr>
    </w:lvl>
    <w:lvl w:ilvl="6">
      <w:numFmt w:val="bullet"/>
      <w:lvlText w:val="•"/>
      <w:lvlJc w:val="left"/>
      <w:pPr>
        <w:ind w:left="4953" w:hanging="360"/>
      </w:pPr>
    </w:lvl>
    <w:lvl w:ilvl="7">
      <w:numFmt w:val="bullet"/>
      <w:lvlText w:val="•"/>
      <w:lvlJc w:val="left"/>
      <w:pPr>
        <w:ind w:left="5896" w:hanging="360"/>
      </w:pPr>
    </w:lvl>
    <w:lvl w:ilvl="8">
      <w:numFmt w:val="bullet"/>
      <w:lvlText w:val="•"/>
      <w:lvlJc w:val="left"/>
      <w:pPr>
        <w:ind w:left="6839" w:hanging="360"/>
      </w:pPr>
    </w:lvl>
  </w:abstractNum>
  <w:abstractNum w:abstractNumId="1">
    <w:nsid w:val="00000403"/>
    <w:multiLevelType w:val="multilevel"/>
    <w:tmpl w:val="879E2D3C"/>
    <w:lvl w:ilvl="0">
      <w:start w:val="3"/>
      <w:numFmt w:val="lowerLetter"/>
      <w:lvlText w:val="%1)"/>
      <w:lvlJc w:val="left"/>
      <w:pPr>
        <w:ind w:left="1182" w:hanging="360"/>
      </w:pPr>
      <w:rPr>
        <w:rFonts w:ascii="Calibri" w:hAnsi="Calibri" w:cs="Calibri" w:hint="default"/>
        <w:b w:val="0"/>
        <w:bCs w:val="0"/>
        <w:spacing w:val="-1"/>
        <w:w w:val="100"/>
        <w:sz w:val="22"/>
        <w:szCs w:val="22"/>
      </w:rPr>
    </w:lvl>
    <w:lvl w:ilvl="1">
      <w:numFmt w:val="bullet"/>
      <w:lvlText w:val="•"/>
      <w:lvlJc w:val="left"/>
      <w:pPr>
        <w:ind w:left="1934" w:hanging="360"/>
      </w:pPr>
      <w:rPr>
        <w:rFonts w:hint="default"/>
      </w:rPr>
    </w:lvl>
    <w:lvl w:ilvl="2">
      <w:numFmt w:val="bullet"/>
      <w:lvlText w:val="•"/>
      <w:lvlJc w:val="left"/>
      <w:pPr>
        <w:ind w:left="2689" w:hanging="360"/>
      </w:pPr>
      <w:rPr>
        <w:rFonts w:hint="default"/>
      </w:rPr>
    </w:lvl>
    <w:lvl w:ilvl="3">
      <w:numFmt w:val="bullet"/>
      <w:lvlText w:val="•"/>
      <w:lvlJc w:val="left"/>
      <w:pPr>
        <w:ind w:left="3443" w:hanging="360"/>
      </w:pPr>
      <w:rPr>
        <w:rFonts w:hint="default"/>
      </w:rPr>
    </w:lvl>
    <w:lvl w:ilvl="4">
      <w:numFmt w:val="bullet"/>
      <w:lvlText w:val="•"/>
      <w:lvlJc w:val="left"/>
      <w:pPr>
        <w:ind w:left="4198" w:hanging="360"/>
      </w:pPr>
      <w:rPr>
        <w:rFonts w:hint="default"/>
      </w:rPr>
    </w:lvl>
    <w:lvl w:ilvl="5">
      <w:numFmt w:val="bullet"/>
      <w:lvlText w:val="•"/>
      <w:lvlJc w:val="left"/>
      <w:pPr>
        <w:ind w:left="4953" w:hanging="360"/>
      </w:pPr>
      <w:rPr>
        <w:rFonts w:hint="default"/>
      </w:rPr>
    </w:lvl>
    <w:lvl w:ilvl="6">
      <w:numFmt w:val="bullet"/>
      <w:lvlText w:val="•"/>
      <w:lvlJc w:val="left"/>
      <w:pPr>
        <w:ind w:left="5707" w:hanging="360"/>
      </w:pPr>
      <w:rPr>
        <w:rFonts w:hint="default"/>
      </w:rPr>
    </w:lvl>
    <w:lvl w:ilvl="7">
      <w:numFmt w:val="bullet"/>
      <w:lvlText w:val="•"/>
      <w:lvlJc w:val="left"/>
      <w:pPr>
        <w:ind w:left="6462" w:hanging="360"/>
      </w:pPr>
      <w:rPr>
        <w:rFonts w:hint="default"/>
      </w:rPr>
    </w:lvl>
    <w:lvl w:ilvl="8">
      <w:numFmt w:val="bullet"/>
      <w:lvlText w:val="•"/>
      <w:lvlJc w:val="left"/>
      <w:pPr>
        <w:ind w:left="7217"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ulTrailSpace/>
    <w:doNotExpandShiftReturn/>
    <w:adjustLineHeightInTable/>
    <w:useFELayout/>
  </w:compat>
  <w:rsids>
    <w:rsidRoot w:val="00B85B63"/>
    <w:rsid w:val="000514B5"/>
    <w:rsid w:val="000C6C39"/>
    <w:rsid w:val="00175522"/>
    <w:rsid w:val="001E51E9"/>
    <w:rsid w:val="00226DFD"/>
    <w:rsid w:val="00370A99"/>
    <w:rsid w:val="0051445D"/>
    <w:rsid w:val="006D2FA8"/>
    <w:rsid w:val="007774A5"/>
    <w:rsid w:val="007E6826"/>
    <w:rsid w:val="009E2B0A"/>
    <w:rsid w:val="00B85B63"/>
    <w:rsid w:val="00E42481"/>
    <w:rsid w:val="00FF5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Ttulo1">
    <w:name w:val="heading 1"/>
    <w:basedOn w:val="Normal"/>
    <w:next w:val="Normal"/>
    <w:link w:val="Ttulo1Car"/>
    <w:uiPriority w:val="1"/>
    <w:qFormat/>
    <w:pPr>
      <w:spacing w:line="303" w:lineRule="exact"/>
      <w:ind w:left="423"/>
      <w:outlineLvl w:val="0"/>
    </w:pPr>
    <w:rPr>
      <w:sz w:val="25"/>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semiHidden/>
    <w:locked/>
    <w:rPr>
      <w:rFonts w:ascii="Calibri" w:hAnsi="Calibri" w:cs="Calibri"/>
    </w:rPr>
  </w:style>
  <w:style w:type="paragraph" w:styleId="Prrafodelista">
    <w:name w:val="List Paragraph"/>
    <w:basedOn w:val="Normal"/>
    <w:uiPriority w:val="1"/>
    <w:qFormat/>
    <w:pPr>
      <w:ind w:left="886"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B85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B85B6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9324237">
      <w:marLeft w:val="0"/>
      <w:marRight w:val="0"/>
      <w:marTop w:val="0"/>
      <w:marBottom w:val="0"/>
      <w:divBdr>
        <w:top w:val="none" w:sz="0" w:space="0" w:color="auto"/>
        <w:left w:val="none" w:sz="0" w:space="0" w:color="auto"/>
        <w:bottom w:val="none" w:sz="0" w:space="0" w:color="auto"/>
        <w:right w:val="none" w:sz="0" w:space="0" w:color="auto"/>
      </w:divBdr>
    </w:div>
    <w:div w:id="449324238">
      <w:marLeft w:val="0"/>
      <w:marRight w:val="0"/>
      <w:marTop w:val="0"/>
      <w:marBottom w:val="0"/>
      <w:divBdr>
        <w:top w:val="none" w:sz="0" w:space="0" w:color="auto"/>
        <w:left w:val="none" w:sz="0" w:space="0" w:color="auto"/>
        <w:bottom w:val="none" w:sz="0" w:space="0" w:color="auto"/>
        <w:right w:val="none" w:sz="0" w:space="0" w:color="auto"/>
      </w:divBdr>
    </w:div>
    <w:div w:id="449324239">
      <w:marLeft w:val="0"/>
      <w:marRight w:val="0"/>
      <w:marTop w:val="0"/>
      <w:marBottom w:val="0"/>
      <w:divBdr>
        <w:top w:val="none" w:sz="0" w:space="0" w:color="auto"/>
        <w:left w:val="none" w:sz="0" w:space="0" w:color="auto"/>
        <w:bottom w:val="none" w:sz="0" w:space="0" w:color="auto"/>
        <w:right w:val="none" w:sz="0" w:space="0" w:color="auto"/>
      </w:divBdr>
    </w:div>
    <w:div w:id="44932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5496</Characters>
  <Application>Microsoft Office Word</Application>
  <DocSecurity>0</DocSecurity>
  <Lines>45</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Marçal Torres Codina</dc:creator>
  <cp:lastModifiedBy>USUARIO</cp:lastModifiedBy>
  <cp:revision>2</cp:revision>
  <dcterms:created xsi:type="dcterms:W3CDTF">2020-05-21T09:15:00Z</dcterms:created>
  <dcterms:modified xsi:type="dcterms:W3CDTF">2020-05-21T09:15:00Z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